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402"/>
        <w:gridCol w:w="5665"/>
      </w:tblGrid>
      <w:tr w:rsidR="00666F94" w:rsidRPr="000F4922" w:rsidTr="00AD715B">
        <w:trPr>
          <w:trHeight w:val="709"/>
        </w:trPr>
        <w:tc>
          <w:tcPr>
            <w:tcW w:w="3402" w:type="dxa"/>
            <w:vAlign w:val="center"/>
          </w:tcPr>
          <w:p w:rsidR="00666F94" w:rsidRPr="000F4922" w:rsidRDefault="00666F94" w:rsidP="00AD715B">
            <w:pPr>
              <w:pStyle w:val="Heading5"/>
              <w:jc w:val="center"/>
              <w:rPr>
                <w:rFonts w:ascii="Times New Roman" w:hAnsi="Times New Roman"/>
                <w:lang w:val="pt-BR" w:eastAsia="en-US"/>
              </w:rPr>
            </w:pPr>
            <w:r w:rsidRPr="000F4922">
              <w:rPr>
                <w:rFonts w:ascii="Times New Roman" w:hAnsi="Times New Roman"/>
                <w:lang w:val="pt-BR" w:eastAsia="en-US"/>
              </w:rPr>
              <w:t xml:space="preserve">HỘI ĐỒNG NHÂN DÂN </w:t>
            </w:r>
          </w:p>
          <w:p w:rsidR="00666F94" w:rsidRPr="000F4922" w:rsidRDefault="00666F94" w:rsidP="00AD715B">
            <w:pPr>
              <w:pStyle w:val="Heading5"/>
              <w:jc w:val="center"/>
              <w:rPr>
                <w:rFonts w:ascii="Times New Roman" w:hAnsi="Times New Roman"/>
                <w:lang w:val="pt-BR" w:eastAsia="en-US"/>
              </w:rPr>
            </w:pPr>
            <w:r>
              <w:rPr>
                <w:noProof/>
                <w:lang w:val="en-US" w:eastAsia="en-US"/>
              </w:rPr>
              <mc:AlternateContent>
                <mc:Choice Requires="wps">
                  <w:drawing>
                    <wp:anchor distT="4294967294" distB="4294967294" distL="114300" distR="114300" simplePos="0" relativeHeight="251667456" behindDoc="0" locked="0" layoutInCell="1" allowOverlap="1">
                      <wp:simplePos x="0" y="0"/>
                      <wp:positionH relativeFrom="column">
                        <wp:posOffset>672465</wp:posOffset>
                      </wp:positionH>
                      <wp:positionV relativeFrom="paragraph">
                        <wp:posOffset>188594</wp:posOffset>
                      </wp:positionV>
                      <wp:extent cx="77533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95pt,14.85pt" to="11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A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"/>
                  </w:pict>
                </mc:Fallback>
              </mc:AlternateContent>
            </w:r>
            <w:r w:rsidRPr="000F4922">
              <w:rPr>
                <w:rFonts w:ascii="Times New Roman" w:hAnsi="Times New Roman"/>
                <w:lang w:val="pt-BR" w:eastAsia="en-US"/>
              </w:rPr>
              <w:t>TỈNH QUẢNG TRỊ</w:t>
            </w:r>
          </w:p>
        </w:tc>
        <w:tc>
          <w:tcPr>
            <w:tcW w:w="5665" w:type="dxa"/>
            <w:vAlign w:val="center"/>
          </w:tcPr>
          <w:p w:rsidR="00666F94" w:rsidRPr="000F4922" w:rsidRDefault="00666F94" w:rsidP="00AD715B">
            <w:pPr>
              <w:jc w:val="center"/>
              <w:rPr>
                <w:b/>
                <w:sz w:val="26"/>
                <w:lang w:val="pt-BR"/>
              </w:rPr>
            </w:pPr>
            <w:r w:rsidRPr="000F4922">
              <w:rPr>
                <w:b/>
                <w:sz w:val="26"/>
                <w:lang w:val="pt-BR"/>
              </w:rPr>
              <w:t>CỘNG HÒA XÃ HỘI CHỦ NGHĨA VIỆT NAM</w:t>
            </w:r>
          </w:p>
          <w:p w:rsidR="00666F94" w:rsidRPr="000F4922" w:rsidRDefault="00666F94" w:rsidP="00AD715B">
            <w:pPr>
              <w:jc w:val="center"/>
              <w:rPr>
                <w:b/>
                <w:sz w:val="26"/>
              </w:rPr>
            </w:pPr>
            <w:r>
              <w:rPr>
                <w:noProof/>
                <w:lang w:eastAsia="en-US"/>
              </w:rPr>
              <mc:AlternateContent>
                <mc:Choice Requires="wps">
                  <w:drawing>
                    <wp:anchor distT="4294967294" distB="4294967294" distL="114300" distR="114300" simplePos="0" relativeHeight="251668480" behindDoc="0" locked="0" layoutInCell="1" allowOverlap="1">
                      <wp:simplePos x="0" y="0"/>
                      <wp:positionH relativeFrom="column">
                        <wp:posOffset>722630</wp:posOffset>
                      </wp:positionH>
                      <wp:positionV relativeFrom="paragraph">
                        <wp:posOffset>213359</wp:posOffset>
                      </wp:positionV>
                      <wp:extent cx="2055495"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pt,16.8pt" to="218.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a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"/>
                  </w:pict>
                </mc:Fallback>
              </mc:AlternateContent>
            </w:r>
            <w:r w:rsidRPr="000F4922">
              <w:rPr>
                <w:b/>
              </w:rPr>
              <w:t>Độc lập - Tự do - Hạnh phúc</w:t>
            </w:r>
          </w:p>
        </w:tc>
      </w:tr>
      <w:tr w:rsidR="00666F94" w:rsidRPr="000F4922" w:rsidTr="00AD715B">
        <w:trPr>
          <w:trHeight w:val="422"/>
        </w:trPr>
        <w:tc>
          <w:tcPr>
            <w:tcW w:w="3402" w:type="dxa"/>
            <w:vAlign w:val="center"/>
          </w:tcPr>
          <w:p w:rsidR="00666F94" w:rsidRPr="000F4922" w:rsidRDefault="00666F94" w:rsidP="001B58FC">
            <w:pPr>
              <w:jc w:val="center"/>
            </w:pPr>
            <w:r>
              <w:t xml:space="preserve">Số:        </w:t>
            </w:r>
            <w:r w:rsidRPr="000F4922">
              <w:t>/NQ-HĐND</w:t>
            </w:r>
          </w:p>
        </w:tc>
        <w:tc>
          <w:tcPr>
            <w:tcW w:w="5665" w:type="dxa"/>
            <w:vAlign w:val="center"/>
          </w:tcPr>
          <w:p w:rsidR="00666F94" w:rsidRPr="000F4922" w:rsidRDefault="00666F94" w:rsidP="00666F94">
            <w:pPr>
              <w:jc w:val="center"/>
              <w:rPr>
                <w:i/>
              </w:rPr>
            </w:pPr>
            <w:r>
              <w:rPr>
                <w:i/>
              </w:rPr>
              <w:t xml:space="preserve">    Quảng Trị, ngày 09</w:t>
            </w:r>
            <w:r w:rsidRPr="000F4922">
              <w:rPr>
                <w:i/>
              </w:rPr>
              <w:t xml:space="preserve"> tháng 1</w:t>
            </w:r>
            <w:r>
              <w:rPr>
                <w:i/>
              </w:rPr>
              <w:t>2</w:t>
            </w:r>
            <w:r w:rsidRPr="000F4922">
              <w:rPr>
                <w:i/>
              </w:rPr>
              <w:t xml:space="preserve"> n</w:t>
            </w:r>
            <w:r w:rsidRPr="000F4922">
              <w:rPr>
                <w:rFonts w:hint="eastAsia"/>
                <w:i/>
              </w:rPr>
              <w:t>ă</w:t>
            </w:r>
            <w:r w:rsidRPr="000F4922">
              <w:rPr>
                <w:i/>
              </w:rPr>
              <w:t>m 2022</w:t>
            </w:r>
          </w:p>
        </w:tc>
      </w:tr>
    </w:tbl>
    <w:p w:rsidR="00666F94" w:rsidRDefault="00666F94" w:rsidP="00AE246F">
      <w:pPr>
        <w:jc w:val="center"/>
        <w:rPr>
          <w:b/>
        </w:rPr>
      </w:pPr>
    </w:p>
    <w:p w:rsidR="00666F94" w:rsidRDefault="00666F94" w:rsidP="00AE246F">
      <w:pPr>
        <w:jc w:val="center"/>
        <w:rPr>
          <w:b/>
        </w:rPr>
      </w:pPr>
    </w:p>
    <w:p w:rsidR="00FC6868" w:rsidRPr="00314F27" w:rsidRDefault="00FC6868" w:rsidP="00AE246F">
      <w:pPr>
        <w:jc w:val="center"/>
        <w:rPr>
          <w:b/>
        </w:rPr>
      </w:pPr>
      <w:r w:rsidRPr="00314F27">
        <w:rPr>
          <w:b/>
        </w:rPr>
        <w:t>NGHỊ QUYẾT</w:t>
      </w:r>
    </w:p>
    <w:p w:rsidR="00381B74" w:rsidRDefault="00381B74" w:rsidP="00381B74">
      <w:pPr>
        <w:jc w:val="center"/>
        <w:rPr>
          <w:b/>
          <w:lang w:val="af-ZA"/>
        </w:rPr>
      </w:pPr>
      <w:r w:rsidRPr="00381B74">
        <w:rPr>
          <w:b/>
          <w:lang w:val="af-ZA"/>
        </w:rPr>
        <w:t>Ban hành danh mục dịch vụ sự nghiệp công thuộc lĩnh vực Tài nguyên và Môi trường sử dụng ngân sách nhà nước trên địa bàn tỉnh Quảng Trị</w:t>
      </w:r>
    </w:p>
    <w:p w:rsidR="0023097E" w:rsidRPr="00AE246F" w:rsidRDefault="00273672" w:rsidP="00381B74">
      <w:pPr>
        <w:jc w:val="center"/>
        <w:rPr>
          <w:b/>
          <w:color w:val="000000"/>
          <w:lang w:val="vi-VN"/>
        </w:rPr>
      </w:pPr>
      <w:r w:rsidRPr="00AE246F">
        <w:rPr>
          <w:b/>
          <w:noProof/>
          <w:color w:val="000000"/>
          <w:lang w:eastAsia="en-US"/>
        </w:rPr>
        <mc:AlternateContent>
          <mc:Choice Requires="wps">
            <w:drawing>
              <wp:anchor distT="4294967291" distB="4294967291" distL="114300" distR="114300" simplePos="0" relativeHeight="251661312" behindDoc="0" locked="0" layoutInCell="1" allowOverlap="1" wp14:anchorId="764CC220" wp14:editId="79C04048">
                <wp:simplePos x="0" y="0"/>
                <wp:positionH relativeFrom="column">
                  <wp:posOffset>2082165</wp:posOffset>
                </wp:positionH>
                <wp:positionV relativeFrom="paragraph">
                  <wp:posOffset>32385</wp:posOffset>
                </wp:positionV>
                <wp:extent cx="16859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3.95pt,2.55pt" to="296.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" strokecolor="black [3040]">
                <o:lock v:ext="edit" shapetype="f"/>
              </v:line>
            </w:pict>
          </mc:Fallback>
        </mc:AlternateContent>
      </w:r>
    </w:p>
    <w:p w:rsidR="0023097E" w:rsidRPr="00AE246F" w:rsidRDefault="0023097E" w:rsidP="00AE246F">
      <w:pPr>
        <w:jc w:val="center"/>
        <w:rPr>
          <w:b/>
          <w:color w:val="000000"/>
          <w:lang w:val="vi-VN"/>
        </w:rPr>
      </w:pPr>
    </w:p>
    <w:p w:rsidR="0023097E" w:rsidRPr="00314F27" w:rsidRDefault="0023097E" w:rsidP="00AE246F">
      <w:pPr>
        <w:jc w:val="center"/>
        <w:rPr>
          <w:b/>
          <w:lang w:val="af-ZA"/>
        </w:rPr>
      </w:pPr>
      <w:r w:rsidRPr="00314F27">
        <w:rPr>
          <w:b/>
          <w:lang w:val="af-ZA"/>
        </w:rPr>
        <w:t>HỘI ĐỒNG NHÂN DÂN TỈNH QUẢNG TRỊ</w:t>
      </w:r>
    </w:p>
    <w:p w:rsidR="0023097E" w:rsidRPr="00314F27" w:rsidRDefault="0023097E" w:rsidP="00AE246F">
      <w:pPr>
        <w:jc w:val="center"/>
        <w:rPr>
          <w:b/>
          <w:lang w:val="vi-VN"/>
        </w:rPr>
      </w:pPr>
      <w:r w:rsidRPr="00314F27">
        <w:rPr>
          <w:b/>
          <w:lang w:val="af-ZA"/>
        </w:rPr>
        <w:t xml:space="preserve">KHÓA VIII, KỲ HỌP THỨ </w:t>
      </w:r>
      <w:r w:rsidR="00666F94">
        <w:rPr>
          <w:b/>
          <w:lang w:val="af-ZA"/>
        </w:rPr>
        <w:t>14</w:t>
      </w:r>
    </w:p>
    <w:p w:rsidR="0023097E" w:rsidRPr="00AE246F" w:rsidRDefault="0023097E" w:rsidP="00AE246F">
      <w:pPr>
        <w:spacing w:after="120" w:line="300" w:lineRule="exact"/>
        <w:ind w:firstLine="720"/>
        <w:jc w:val="both"/>
        <w:rPr>
          <w:i/>
          <w:lang w:val="af-ZA"/>
        </w:rPr>
      </w:pPr>
    </w:p>
    <w:p w:rsidR="0023097E" w:rsidRPr="00AE246F" w:rsidRDefault="0023097E" w:rsidP="0024730D">
      <w:pPr>
        <w:widowControl w:val="0"/>
        <w:spacing w:before="60" w:line="340" w:lineRule="exact"/>
        <w:ind w:firstLine="567"/>
        <w:jc w:val="both"/>
        <w:rPr>
          <w:i/>
          <w:lang w:val="pt-BR"/>
        </w:rPr>
      </w:pPr>
      <w:r w:rsidRPr="00AE246F">
        <w:rPr>
          <w:i/>
          <w:lang w:val="pt-BR"/>
        </w:rPr>
        <w:t>Căn cứ Luật Tổ chức chính quyền địa phương ngày 19/6/2015; Luật sửa đổi, bổ sung một số điều của Luật Tổ chức Chính phủ và Luật Tổ chức chính quyền địa phương ngày 22/11/2019;</w:t>
      </w:r>
    </w:p>
    <w:p w:rsidR="00381B74" w:rsidRPr="00381B74" w:rsidRDefault="00381B74" w:rsidP="00381B74">
      <w:pPr>
        <w:widowControl w:val="0"/>
        <w:spacing w:before="60" w:line="340" w:lineRule="exact"/>
        <w:ind w:firstLine="567"/>
        <w:jc w:val="both"/>
        <w:rPr>
          <w:i/>
          <w:lang w:val="pt-BR"/>
        </w:rPr>
      </w:pPr>
      <w:r w:rsidRPr="00381B74">
        <w:rPr>
          <w:i/>
          <w:lang w:val="pt-BR"/>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rsidR="00381B74" w:rsidRDefault="00381B74" w:rsidP="00381B74">
      <w:pPr>
        <w:widowControl w:val="0"/>
        <w:spacing w:before="60" w:line="340" w:lineRule="exact"/>
        <w:ind w:firstLine="567"/>
        <w:jc w:val="both"/>
        <w:rPr>
          <w:i/>
          <w:lang w:val="pt-BR"/>
        </w:rPr>
      </w:pPr>
      <w:r w:rsidRPr="00381B74">
        <w:rPr>
          <w:i/>
          <w:lang w:val="pt-BR"/>
        </w:rPr>
        <w:t>Căn cứ  Nghị định số 60/2021/NĐ-CP ngày 21/6/2021 của Chính phủ về việc Quy định cơ chế tự chủ tài chính của đơn vị sự nghiệp công lập;</w:t>
      </w:r>
    </w:p>
    <w:p w:rsidR="0023097E" w:rsidRDefault="00CE6461" w:rsidP="00381B74">
      <w:pPr>
        <w:widowControl w:val="0"/>
        <w:spacing w:before="60" w:line="340" w:lineRule="exact"/>
        <w:ind w:firstLine="567"/>
        <w:jc w:val="both"/>
        <w:rPr>
          <w:i/>
          <w:lang w:val="af-ZA"/>
        </w:rPr>
      </w:pPr>
      <w:r w:rsidRPr="00AE246F">
        <w:rPr>
          <w:i/>
          <w:lang w:val="af-ZA"/>
        </w:rPr>
        <w:t>Xét Tờ trình số</w:t>
      </w:r>
      <w:r w:rsidR="00666F94">
        <w:rPr>
          <w:i/>
          <w:lang w:val="af-ZA"/>
        </w:rPr>
        <w:t xml:space="preserve"> </w:t>
      </w:r>
      <w:r w:rsidR="00381B74" w:rsidRPr="00381B74">
        <w:rPr>
          <w:i/>
          <w:lang w:val="af-ZA"/>
        </w:rPr>
        <w:t>226/TTr-UBND, ngày 21/11/2022 của Ủy ban nhân dân tỉnh Quảng Trị về việc đề nghị ban hành danh mục dịch vụ sự nghiệp công thuộc lĩnh vực Tài nguyên và Môi trường sử dụng ngân sách nhà nước trên địa bàn tỉnh Quảng Trị</w:t>
      </w:r>
      <w:r w:rsidRPr="00AE246F">
        <w:rPr>
          <w:i/>
          <w:lang w:val="af-ZA"/>
        </w:rPr>
        <w:t xml:space="preserve">; </w:t>
      </w:r>
      <w:r w:rsidR="000036A0" w:rsidRPr="000036A0">
        <w:rPr>
          <w:i/>
          <w:lang w:val="af-ZA"/>
        </w:rPr>
        <w:t>Báo cáo thẩm tra của Ban Kinh tế - Ngân sách Hội đồng nhân dân tỉnh; ý kiến thảo luận của đại biểu Hội đồng nhân dân tỉnh tại kỳ họp.</w:t>
      </w:r>
    </w:p>
    <w:p w:rsidR="000036A0" w:rsidRPr="00AE246F" w:rsidRDefault="000036A0" w:rsidP="0024730D">
      <w:pPr>
        <w:widowControl w:val="0"/>
        <w:spacing w:before="60" w:line="340" w:lineRule="exact"/>
        <w:ind w:firstLine="567"/>
        <w:jc w:val="both"/>
        <w:rPr>
          <w:i/>
          <w:lang w:val="af-ZA"/>
        </w:rPr>
      </w:pPr>
    </w:p>
    <w:p w:rsidR="0023097E" w:rsidRDefault="0023097E" w:rsidP="0024730D">
      <w:pPr>
        <w:widowControl w:val="0"/>
        <w:spacing w:before="60" w:line="340" w:lineRule="exact"/>
        <w:jc w:val="center"/>
        <w:rPr>
          <w:b/>
          <w:szCs w:val="26"/>
          <w:lang w:val="af-ZA"/>
        </w:rPr>
      </w:pPr>
      <w:r w:rsidRPr="00060FC2">
        <w:rPr>
          <w:b/>
          <w:szCs w:val="26"/>
          <w:lang w:val="af-ZA"/>
        </w:rPr>
        <w:t>QUYẾT NGHỊ:</w:t>
      </w:r>
    </w:p>
    <w:p w:rsidR="000036A0" w:rsidRPr="00060FC2" w:rsidRDefault="000036A0" w:rsidP="0024730D">
      <w:pPr>
        <w:widowControl w:val="0"/>
        <w:spacing w:before="60" w:line="340" w:lineRule="exact"/>
        <w:jc w:val="center"/>
        <w:rPr>
          <w:b/>
          <w:szCs w:val="26"/>
          <w:lang w:val="af-ZA"/>
        </w:rPr>
      </w:pPr>
    </w:p>
    <w:p w:rsidR="00381B74" w:rsidRDefault="0023097E" w:rsidP="0024730D">
      <w:pPr>
        <w:widowControl w:val="0"/>
        <w:spacing w:before="60" w:line="340" w:lineRule="exact"/>
        <w:ind w:firstLine="567"/>
        <w:jc w:val="both"/>
        <w:rPr>
          <w:spacing w:val="4"/>
          <w:lang w:val="af-ZA"/>
        </w:rPr>
      </w:pPr>
      <w:r w:rsidRPr="00B247D1">
        <w:rPr>
          <w:b/>
          <w:spacing w:val="4"/>
          <w:lang w:val="af-ZA"/>
        </w:rPr>
        <w:t>Điều 1</w:t>
      </w:r>
      <w:r w:rsidRPr="00B247D1">
        <w:rPr>
          <w:spacing w:val="4"/>
          <w:lang w:val="af-ZA"/>
        </w:rPr>
        <w:t xml:space="preserve">. </w:t>
      </w:r>
      <w:r w:rsidR="00381B74" w:rsidRPr="00381B74">
        <w:rPr>
          <w:spacing w:val="4"/>
          <w:lang w:val="af-ZA"/>
        </w:rPr>
        <w:t xml:space="preserve">Ban hành danh mục dịch vụ sự nghiệp công thuộc lĩnh vực Tài nguyên và Môi trường sử dụng ngân sách nhà nước trên địa bàn tỉnh Quảng Trị </w:t>
      </w:r>
      <w:r w:rsidR="00381B74" w:rsidRPr="00381B74">
        <w:rPr>
          <w:i/>
          <w:spacing w:val="4"/>
          <w:lang w:val="af-ZA"/>
        </w:rPr>
        <w:t>(Chi tiết danh mục theo Phụ lục đính kèm).</w:t>
      </w:r>
    </w:p>
    <w:p w:rsidR="002F62D4" w:rsidRPr="00AE246F" w:rsidRDefault="0023097E" w:rsidP="0024730D">
      <w:pPr>
        <w:widowControl w:val="0"/>
        <w:spacing w:before="60" w:line="340" w:lineRule="exact"/>
        <w:ind w:firstLine="567"/>
        <w:jc w:val="both"/>
        <w:rPr>
          <w:lang w:val="af-ZA"/>
        </w:rPr>
      </w:pPr>
      <w:r w:rsidRPr="00AE246F">
        <w:rPr>
          <w:b/>
          <w:lang w:val="af-ZA"/>
        </w:rPr>
        <w:t xml:space="preserve">Điều 2. </w:t>
      </w:r>
      <w:r w:rsidRPr="00AE246F">
        <w:rPr>
          <w:lang w:val="af-ZA"/>
        </w:rPr>
        <w:t>Tổ chức thực hiện</w:t>
      </w:r>
    </w:p>
    <w:p w:rsidR="00782A53" w:rsidRDefault="002F62D4" w:rsidP="0024730D">
      <w:pPr>
        <w:widowControl w:val="0"/>
        <w:spacing w:before="60" w:line="340" w:lineRule="exact"/>
        <w:ind w:firstLine="567"/>
        <w:jc w:val="both"/>
        <w:rPr>
          <w:lang w:val="pt-BR"/>
        </w:rPr>
      </w:pPr>
      <w:r w:rsidRPr="00AE246F">
        <w:rPr>
          <w:lang w:val="pt-BR"/>
        </w:rPr>
        <w:t xml:space="preserve">1. </w:t>
      </w:r>
      <w:r w:rsidR="0023097E" w:rsidRPr="00AE246F">
        <w:rPr>
          <w:lang w:val="pt-BR"/>
        </w:rPr>
        <w:t>Giao Ủy ban nhân dân tỉnh tổ chức thực hiện Nghị quyết</w:t>
      </w:r>
      <w:r w:rsidR="00632B0A" w:rsidRPr="00AE246F">
        <w:rPr>
          <w:lang w:val="pt-BR"/>
        </w:rPr>
        <w:t>.</w:t>
      </w:r>
    </w:p>
    <w:p w:rsidR="00381B74" w:rsidRPr="00381B74" w:rsidRDefault="00381B74" w:rsidP="0024730D">
      <w:pPr>
        <w:widowControl w:val="0"/>
        <w:spacing w:before="60" w:line="340" w:lineRule="exact"/>
        <w:ind w:firstLine="567"/>
        <w:jc w:val="both"/>
        <w:rPr>
          <w:rFonts w:eastAsia="Times New Roman"/>
          <w:color w:val="000000"/>
          <w:lang w:eastAsia="en-US"/>
        </w:rPr>
      </w:pPr>
      <w:r w:rsidRPr="00381B74">
        <w:rPr>
          <w:rFonts w:eastAsia="Times New Roman"/>
          <w:color w:val="000000"/>
          <w:lang w:eastAsia="en-US"/>
        </w:rPr>
        <w:t>Chỉ đạo rà soát và tổng hợp danh mục dịch vụ sự nghiệp công sử dụng ngân sách nhà nước theo Nghị định số 60/2021/NĐ-CP ngày 21/6/2021 của Chính phủ trình Hội đồng nhân dân tỉnh ban hành danh mục dịch vụ sự nghiệp công sử dụng ngân sách nhà nước của địa phương theo phân cấp làm cơ sở cho các đơn vị sự nghiệp công thực hiện cơ chế tự chủ tài chính theo quy định của pháp luật.</w:t>
      </w:r>
    </w:p>
    <w:p w:rsidR="000036A0" w:rsidRPr="000036A0" w:rsidRDefault="000036A0" w:rsidP="00381B74">
      <w:pPr>
        <w:widowControl w:val="0"/>
        <w:spacing w:before="60" w:line="340" w:lineRule="exact"/>
        <w:ind w:firstLine="567"/>
        <w:jc w:val="both"/>
        <w:rPr>
          <w:lang w:val="af-ZA"/>
        </w:rPr>
      </w:pPr>
      <w:r w:rsidRPr="000036A0">
        <w:rPr>
          <w:lang w:val="af-ZA"/>
        </w:rPr>
        <w:lastRenderedPageBreak/>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sidR="0023097E" w:rsidRDefault="000036A0" w:rsidP="00381B74">
      <w:pPr>
        <w:widowControl w:val="0"/>
        <w:spacing w:before="60" w:line="340" w:lineRule="exact"/>
        <w:ind w:firstLine="567"/>
        <w:jc w:val="both"/>
        <w:rPr>
          <w:lang w:val="af-ZA"/>
        </w:rPr>
      </w:pPr>
      <w:r w:rsidRPr="000036A0">
        <w:rPr>
          <w:lang w:val="af-ZA"/>
        </w:rPr>
        <w:t>Nghị quyết này được Hội đồng nhân dân tỉnh Quảng Trị</w:t>
      </w:r>
      <w:r w:rsidR="00771F9D">
        <w:rPr>
          <w:lang w:val="af-ZA"/>
        </w:rPr>
        <w:t xml:space="preserve"> k</w:t>
      </w:r>
      <w:bookmarkStart w:id="0" w:name="_GoBack"/>
      <w:bookmarkEnd w:id="0"/>
      <w:r w:rsidRPr="000036A0">
        <w:rPr>
          <w:lang w:val="af-ZA"/>
        </w:rPr>
        <w:t>hoá VIII, Kỳ họp thứ 1</w:t>
      </w:r>
      <w:r>
        <w:rPr>
          <w:lang w:val="af-ZA"/>
        </w:rPr>
        <w:t>4</w:t>
      </w:r>
      <w:r w:rsidRPr="000036A0">
        <w:rPr>
          <w:lang w:val="af-ZA"/>
        </w:rPr>
        <w:t xml:space="preserve"> thông qua ngày </w:t>
      </w:r>
      <w:r>
        <w:rPr>
          <w:lang w:val="af-ZA"/>
        </w:rPr>
        <w:t>09</w:t>
      </w:r>
      <w:r w:rsidRPr="000036A0">
        <w:rPr>
          <w:lang w:val="af-ZA"/>
        </w:rPr>
        <w:t xml:space="preserve"> tháng 1</w:t>
      </w:r>
      <w:r>
        <w:rPr>
          <w:lang w:val="af-ZA"/>
        </w:rPr>
        <w:t>2</w:t>
      </w:r>
      <w:r w:rsidRPr="000036A0">
        <w:rPr>
          <w:lang w:val="af-ZA"/>
        </w:rPr>
        <w:t xml:space="preserve"> năm 2022 và có hiệu lực từ ngày </w:t>
      </w:r>
      <w:r w:rsidR="009D7F7D">
        <w:rPr>
          <w:lang w:val="af-ZA"/>
        </w:rPr>
        <w:t>thông qua</w:t>
      </w:r>
      <w:r w:rsidRPr="000036A0">
        <w:rPr>
          <w:lang w:val="af-ZA"/>
        </w:rPr>
        <w:t>/.</w:t>
      </w:r>
    </w:p>
    <w:p w:rsidR="000036A0" w:rsidRPr="00AE246F" w:rsidRDefault="000036A0" w:rsidP="000036A0">
      <w:pPr>
        <w:ind w:firstLine="567"/>
        <w:rPr>
          <w:sz w:val="32"/>
          <w:lang w:val="pt-BR"/>
        </w:rPr>
      </w:pPr>
    </w:p>
    <w:tbl>
      <w:tblPr>
        <w:tblW w:w="9278" w:type="dxa"/>
        <w:jc w:val="center"/>
        <w:tblInd w:w="108" w:type="dxa"/>
        <w:tblLook w:val="0000" w:firstRow="0" w:lastRow="0" w:firstColumn="0" w:lastColumn="0" w:noHBand="0" w:noVBand="0"/>
      </w:tblPr>
      <w:tblGrid>
        <w:gridCol w:w="4678"/>
        <w:gridCol w:w="482"/>
        <w:gridCol w:w="4118"/>
      </w:tblGrid>
      <w:tr w:rsidR="0023097E" w:rsidRPr="00AE246F" w:rsidTr="00B9662C">
        <w:trPr>
          <w:trHeight w:val="1409"/>
          <w:jc w:val="center"/>
        </w:trPr>
        <w:tc>
          <w:tcPr>
            <w:tcW w:w="4678" w:type="dxa"/>
          </w:tcPr>
          <w:p w:rsidR="0023097E" w:rsidRPr="00AE246F" w:rsidRDefault="0023097E" w:rsidP="00AE246F">
            <w:pPr>
              <w:tabs>
                <w:tab w:val="left" w:pos="6015"/>
              </w:tabs>
              <w:ind w:left="-669" w:firstLine="669"/>
              <w:rPr>
                <w:b/>
                <w:i/>
                <w:sz w:val="24"/>
                <w:szCs w:val="24"/>
                <w:lang w:val="vi-VN"/>
              </w:rPr>
            </w:pPr>
            <w:r w:rsidRPr="00AE246F">
              <w:rPr>
                <w:b/>
                <w:i/>
                <w:sz w:val="24"/>
                <w:szCs w:val="24"/>
                <w:lang w:val="vi-VN"/>
              </w:rPr>
              <w:t>Nơi nhận:</w:t>
            </w:r>
          </w:p>
          <w:p w:rsidR="000036A0" w:rsidRDefault="000036A0" w:rsidP="00AE246F">
            <w:pPr>
              <w:tabs>
                <w:tab w:val="left" w:pos="6015"/>
              </w:tabs>
              <w:ind w:left="-669" w:firstLine="669"/>
              <w:rPr>
                <w:sz w:val="22"/>
                <w:szCs w:val="22"/>
              </w:rPr>
            </w:pPr>
            <w:r w:rsidRPr="000036A0">
              <w:rPr>
                <w:sz w:val="22"/>
                <w:szCs w:val="22"/>
              </w:rPr>
              <w:t>- UVBTVQH, Chính phủ;</w:t>
            </w:r>
          </w:p>
          <w:p w:rsidR="0023097E" w:rsidRPr="00AE246F" w:rsidRDefault="0023097E" w:rsidP="00AE246F">
            <w:pPr>
              <w:tabs>
                <w:tab w:val="left" w:pos="6015"/>
              </w:tabs>
              <w:ind w:left="-669" w:firstLine="669"/>
              <w:rPr>
                <w:sz w:val="22"/>
                <w:szCs w:val="22"/>
              </w:rPr>
            </w:pPr>
            <w:r w:rsidRPr="00AE246F">
              <w:rPr>
                <w:sz w:val="22"/>
                <w:szCs w:val="22"/>
              </w:rPr>
              <w:t xml:space="preserve">- Các Bộ: </w:t>
            </w:r>
            <w:r w:rsidR="009D7F7D">
              <w:rPr>
                <w:sz w:val="22"/>
                <w:szCs w:val="22"/>
              </w:rPr>
              <w:t>TC, KH&amp;ĐT</w:t>
            </w:r>
            <w:r w:rsidRPr="00AE246F">
              <w:rPr>
                <w:sz w:val="22"/>
                <w:szCs w:val="22"/>
              </w:rPr>
              <w:t>;</w:t>
            </w:r>
          </w:p>
          <w:p w:rsidR="0023097E" w:rsidRPr="00AE246F" w:rsidRDefault="000036A0" w:rsidP="00AE246F">
            <w:pPr>
              <w:tabs>
                <w:tab w:val="left" w:pos="6015"/>
              </w:tabs>
              <w:ind w:left="-669" w:firstLine="669"/>
              <w:rPr>
                <w:sz w:val="22"/>
                <w:szCs w:val="22"/>
              </w:rPr>
            </w:pPr>
            <w:r>
              <w:rPr>
                <w:sz w:val="22"/>
                <w:szCs w:val="22"/>
              </w:rPr>
              <w:t>- TT</w:t>
            </w:r>
            <w:r w:rsidR="0023097E" w:rsidRPr="00AE246F">
              <w:rPr>
                <w:sz w:val="22"/>
                <w:szCs w:val="22"/>
              </w:rPr>
              <w:t>TU, TT HĐND, UBND, UBMTTQVN tỉnh;</w:t>
            </w:r>
          </w:p>
          <w:p w:rsidR="0023097E" w:rsidRDefault="000036A0" w:rsidP="00AE246F">
            <w:pPr>
              <w:tabs>
                <w:tab w:val="left" w:pos="6015"/>
              </w:tabs>
              <w:ind w:left="-669" w:firstLine="669"/>
              <w:rPr>
                <w:sz w:val="22"/>
                <w:szCs w:val="22"/>
              </w:rPr>
            </w:pPr>
            <w:r>
              <w:rPr>
                <w:sz w:val="22"/>
                <w:szCs w:val="22"/>
              </w:rPr>
              <w:t>- Đoàn ĐBQH tỉnh</w:t>
            </w:r>
            <w:r w:rsidR="0023097E" w:rsidRPr="00AE246F">
              <w:rPr>
                <w:sz w:val="22"/>
                <w:szCs w:val="22"/>
              </w:rPr>
              <w:t xml:space="preserve">; </w:t>
            </w:r>
          </w:p>
          <w:p w:rsidR="000036A0" w:rsidRPr="00AE246F" w:rsidRDefault="000036A0" w:rsidP="00AE246F">
            <w:pPr>
              <w:tabs>
                <w:tab w:val="left" w:pos="6015"/>
              </w:tabs>
              <w:ind w:left="-669" w:firstLine="669"/>
              <w:rPr>
                <w:sz w:val="22"/>
                <w:szCs w:val="22"/>
              </w:rPr>
            </w:pPr>
            <w:r w:rsidRPr="00AE246F">
              <w:rPr>
                <w:sz w:val="22"/>
                <w:szCs w:val="22"/>
              </w:rPr>
              <w:t>- Đại biểu HĐND tỉnh;</w:t>
            </w:r>
          </w:p>
          <w:p w:rsidR="0023097E" w:rsidRPr="00AE246F" w:rsidRDefault="0023097E" w:rsidP="00AE246F">
            <w:pPr>
              <w:tabs>
                <w:tab w:val="left" w:pos="6015"/>
              </w:tabs>
              <w:ind w:left="-669" w:firstLine="669"/>
              <w:rPr>
                <w:sz w:val="22"/>
                <w:szCs w:val="22"/>
              </w:rPr>
            </w:pPr>
            <w:r w:rsidRPr="00AE246F">
              <w:rPr>
                <w:sz w:val="22"/>
                <w:szCs w:val="22"/>
              </w:rPr>
              <w:t>- Các Sở</w:t>
            </w:r>
            <w:r w:rsidR="009D7F7D">
              <w:rPr>
                <w:sz w:val="22"/>
                <w:szCs w:val="22"/>
              </w:rPr>
              <w:t>: Tài chính, Y tế;</w:t>
            </w:r>
          </w:p>
          <w:p w:rsidR="0023097E" w:rsidRPr="00AE246F" w:rsidRDefault="0023097E" w:rsidP="009D7F7D">
            <w:pPr>
              <w:tabs>
                <w:tab w:val="left" w:pos="6015"/>
              </w:tabs>
              <w:ind w:left="-669" w:firstLine="669"/>
              <w:rPr>
                <w:sz w:val="22"/>
                <w:szCs w:val="22"/>
              </w:rPr>
            </w:pPr>
            <w:r w:rsidRPr="00AE246F">
              <w:rPr>
                <w:sz w:val="22"/>
                <w:szCs w:val="22"/>
              </w:rPr>
              <w:t xml:space="preserve">- </w:t>
            </w:r>
            <w:r w:rsidR="009D7F7D">
              <w:rPr>
                <w:sz w:val="22"/>
                <w:szCs w:val="22"/>
              </w:rPr>
              <w:t>KBNN tỉnh;</w:t>
            </w:r>
          </w:p>
          <w:p w:rsidR="0023097E" w:rsidRPr="00AE246F" w:rsidRDefault="0023097E" w:rsidP="00AE246F">
            <w:pPr>
              <w:rPr>
                <w:sz w:val="22"/>
                <w:szCs w:val="22"/>
                <w:lang w:val="vi-VN"/>
              </w:rPr>
            </w:pPr>
            <w:r w:rsidRPr="00AE246F">
              <w:rPr>
                <w:sz w:val="22"/>
                <w:szCs w:val="22"/>
                <w:lang w:val="vi-VN"/>
              </w:rPr>
              <w:t>- Lưu: VT</w:t>
            </w:r>
            <w:r w:rsidRPr="00AE246F">
              <w:rPr>
                <w:sz w:val="22"/>
                <w:szCs w:val="22"/>
              </w:rPr>
              <w:t>, KTNS</w:t>
            </w:r>
            <w:r w:rsidRPr="00AE246F">
              <w:rPr>
                <w:sz w:val="22"/>
                <w:szCs w:val="22"/>
                <w:lang w:val="vi-VN"/>
              </w:rPr>
              <w:t>.</w:t>
            </w:r>
          </w:p>
        </w:tc>
        <w:tc>
          <w:tcPr>
            <w:tcW w:w="482" w:type="dxa"/>
          </w:tcPr>
          <w:p w:rsidR="0023097E" w:rsidRPr="00AE246F" w:rsidRDefault="0023097E" w:rsidP="00AE246F">
            <w:pPr>
              <w:spacing w:line="288" w:lineRule="auto"/>
              <w:ind w:left="-668" w:firstLine="668"/>
              <w:rPr>
                <w:sz w:val="22"/>
                <w:szCs w:val="22"/>
                <w:lang w:val="vi-VN"/>
              </w:rPr>
            </w:pPr>
          </w:p>
        </w:tc>
        <w:tc>
          <w:tcPr>
            <w:tcW w:w="4118" w:type="dxa"/>
          </w:tcPr>
          <w:p w:rsidR="0023097E" w:rsidRPr="00AE246F" w:rsidRDefault="0023097E" w:rsidP="00AE246F">
            <w:pPr>
              <w:ind w:left="-668" w:firstLine="668"/>
              <w:jc w:val="center"/>
              <w:rPr>
                <w:b/>
              </w:rPr>
            </w:pPr>
            <w:r w:rsidRPr="00AE246F">
              <w:rPr>
                <w:b/>
              </w:rPr>
              <w:t>CHỦ TỊCH</w:t>
            </w:r>
          </w:p>
          <w:p w:rsidR="0023097E" w:rsidRPr="00AE246F" w:rsidRDefault="0023097E" w:rsidP="00AE246F">
            <w:pPr>
              <w:spacing w:line="288" w:lineRule="auto"/>
              <w:rPr>
                <w:sz w:val="22"/>
                <w:szCs w:val="22"/>
                <w:lang w:val="vi-VN"/>
              </w:rPr>
            </w:pPr>
          </w:p>
          <w:p w:rsidR="0023097E" w:rsidRPr="00AE246F" w:rsidRDefault="0023097E" w:rsidP="00AE246F">
            <w:pPr>
              <w:spacing w:line="288" w:lineRule="auto"/>
              <w:rPr>
                <w:sz w:val="22"/>
                <w:szCs w:val="22"/>
              </w:rPr>
            </w:pPr>
          </w:p>
          <w:p w:rsidR="0023097E" w:rsidRPr="00AE246F" w:rsidRDefault="0023097E" w:rsidP="00AE246F">
            <w:pPr>
              <w:spacing w:line="288" w:lineRule="auto"/>
              <w:rPr>
                <w:sz w:val="22"/>
                <w:szCs w:val="22"/>
              </w:rPr>
            </w:pPr>
          </w:p>
          <w:p w:rsidR="0023097E" w:rsidRPr="00AE246F" w:rsidRDefault="0023097E" w:rsidP="00AE246F">
            <w:pPr>
              <w:spacing w:line="288" w:lineRule="auto"/>
              <w:rPr>
                <w:sz w:val="22"/>
                <w:szCs w:val="22"/>
              </w:rPr>
            </w:pPr>
          </w:p>
          <w:p w:rsidR="0023097E" w:rsidRPr="00AE246F" w:rsidRDefault="0023097E" w:rsidP="00AE246F">
            <w:pPr>
              <w:spacing w:line="288" w:lineRule="auto"/>
              <w:rPr>
                <w:sz w:val="22"/>
                <w:szCs w:val="22"/>
              </w:rPr>
            </w:pPr>
          </w:p>
          <w:p w:rsidR="0023097E" w:rsidRPr="00AE246F" w:rsidRDefault="0023097E" w:rsidP="00AE246F">
            <w:pPr>
              <w:spacing w:line="288" w:lineRule="auto"/>
              <w:rPr>
                <w:sz w:val="22"/>
                <w:szCs w:val="22"/>
              </w:rPr>
            </w:pPr>
          </w:p>
          <w:p w:rsidR="00F51DC5" w:rsidRPr="00AE246F" w:rsidRDefault="00F51DC5" w:rsidP="00AE246F">
            <w:pPr>
              <w:spacing w:line="288" w:lineRule="auto"/>
              <w:rPr>
                <w:sz w:val="22"/>
                <w:szCs w:val="22"/>
              </w:rPr>
            </w:pPr>
          </w:p>
          <w:p w:rsidR="0023097E" w:rsidRPr="00AE246F" w:rsidRDefault="0023097E" w:rsidP="00AE246F">
            <w:pPr>
              <w:spacing w:line="288" w:lineRule="auto"/>
              <w:jc w:val="center"/>
              <w:rPr>
                <w:b/>
              </w:rPr>
            </w:pPr>
            <w:r w:rsidRPr="00AE246F">
              <w:rPr>
                <w:b/>
              </w:rPr>
              <w:t>Nguyễn Đăng Quang</w:t>
            </w:r>
          </w:p>
        </w:tc>
      </w:tr>
    </w:tbl>
    <w:p w:rsidR="006B645E" w:rsidRPr="00AE246F" w:rsidRDefault="006B645E" w:rsidP="00AE246F">
      <w:pPr>
        <w:rPr>
          <w:b/>
          <w:sz w:val="26"/>
          <w:szCs w:val="26"/>
          <w:lang w:val="de-DE"/>
        </w:rPr>
        <w:sectPr w:rsidR="006B645E" w:rsidRPr="00AE246F" w:rsidSect="00C16493">
          <w:headerReference w:type="default" r:id="rId9"/>
          <w:pgSz w:w="11907" w:h="16840" w:code="9"/>
          <w:pgMar w:top="1134" w:right="1134" w:bottom="1134" w:left="1701" w:header="720" w:footer="720" w:gutter="0"/>
          <w:cols w:space="720"/>
          <w:titlePg/>
          <w:docGrid w:linePitch="381"/>
        </w:sectPr>
      </w:pPr>
    </w:p>
    <w:p w:rsidR="00381B74" w:rsidRPr="001E2DF6" w:rsidRDefault="00381B74" w:rsidP="00381B74">
      <w:pPr>
        <w:spacing w:line="276" w:lineRule="auto"/>
        <w:jc w:val="center"/>
        <w:rPr>
          <w:b/>
        </w:rPr>
      </w:pPr>
      <w:r w:rsidRPr="001E2DF6">
        <w:rPr>
          <w:b/>
        </w:rPr>
        <w:lastRenderedPageBreak/>
        <w:t>Phụ lục</w:t>
      </w:r>
    </w:p>
    <w:p w:rsidR="00381B74" w:rsidRPr="001E2DF6" w:rsidRDefault="00381B74" w:rsidP="00381B74">
      <w:pPr>
        <w:jc w:val="center"/>
        <w:rPr>
          <w:b/>
        </w:rPr>
      </w:pPr>
      <w:r w:rsidRPr="001E2DF6">
        <w:rPr>
          <w:b/>
        </w:rPr>
        <w:t>Danh mục dịch vụ sự nghiệp công thuộc lĩnh vực Tài nguyên và Môi trường sử dụng ngân sách nhà nước trên địa bàn tỉnh Quảng Trị</w:t>
      </w:r>
    </w:p>
    <w:p w:rsidR="00381B74" w:rsidRDefault="00381B74" w:rsidP="00381B74">
      <w:pPr>
        <w:jc w:val="center"/>
        <w:rPr>
          <w:i/>
        </w:rPr>
      </w:pPr>
      <w:r w:rsidRPr="001E2DF6">
        <w:rPr>
          <w:i/>
        </w:rPr>
        <w:t xml:space="preserve"> (</w:t>
      </w:r>
      <w:r>
        <w:rPr>
          <w:i/>
        </w:rPr>
        <w:t>Ban hành k</w:t>
      </w:r>
      <w:r w:rsidRPr="001E2DF6">
        <w:rPr>
          <w:i/>
        </w:rPr>
        <w:t xml:space="preserve">èm theo </w:t>
      </w:r>
      <w:r>
        <w:rPr>
          <w:i/>
        </w:rPr>
        <w:t>Nghị quyết</w:t>
      </w:r>
      <w:r w:rsidRPr="001E2DF6">
        <w:rPr>
          <w:i/>
        </w:rPr>
        <w:t xml:space="preserve"> số</w:t>
      </w:r>
      <w:r>
        <w:rPr>
          <w:i/>
        </w:rPr>
        <w:t>:</w:t>
      </w:r>
      <w:r w:rsidRPr="001E2DF6">
        <w:rPr>
          <w:i/>
        </w:rPr>
        <w:t xml:space="preserve">         /</w:t>
      </w:r>
      <w:r>
        <w:rPr>
          <w:i/>
        </w:rPr>
        <w:t>NQ-HĐND  ngày 09</w:t>
      </w:r>
      <w:r w:rsidRPr="001E2DF6">
        <w:rPr>
          <w:i/>
        </w:rPr>
        <w:t>/1</w:t>
      </w:r>
      <w:r>
        <w:rPr>
          <w:i/>
        </w:rPr>
        <w:t>2</w:t>
      </w:r>
      <w:r w:rsidRPr="001E2DF6">
        <w:rPr>
          <w:i/>
        </w:rPr>
        <w:t xml:space="preserve">/2022 </w:t>
      </w:r>
    </w:p>
    <w:p w:rsidR="00381B74" w:rsidRDefault="00381B74" w:rsidP="00381B74">
      <w:pPr>
        <w:jc w:val="center"/>
        <w:rPr>
          <w:i/>
        </w:rPr>
      </w:pPr>
      <w:r w:rsidRPr="001E2DF6">
        <w:rPr>
          <w:i/>
        </w:rPr>
        <w:t xml:space="preserve">của </w:t>
      </w:r>
      <w:r>
        <w:rPr>
          <w:i/>
        </w:rPr>
        <w:t>Hội đồng nhân dân tỉnh Quảng Trị</w:t>
      </w:r>
      <w:r w:rsidRPr="001E2DF6">
        <w:rPr>
          <w:i/>
        </w:rPr>
        <w:t>)</w:t>
      </w:r>
    </w:p>
    <w:p w:rsidR="00381B74" w:rsidRPr="001E2DF6" w:rsidRDefault="00381B74" w:rsidP="00381B74">
      <w:pPr>
        <w:jc w:val="center"/>
        <w:rPr>
          <w:i/>
        </w:rPr>
      </w:pPr>
    </w:p>
    <w:tbl>
      <w:tblPr>
        <w:tblW w:w="9512" w:type="dxa"/>
        <w:jc w:val="center"/>
        <w:tblInd w:w="-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751"/>
      </w:tblGrid>
      <w:tr w:rsidR="00381B74" w:rsidRPr="001E2DF6" w:rsidTr="00AD715B">
        <w:trPr>
          <w:jc w:val="center"/>
        </w:trPr>
        <w:tc>
          <w:tcPr>
            <w:tcW w:w="761" w:type="dxa"/>
            <w:tcBorders>
              <w:bottom w:val="single" w:sz="4" w:space="0" w:color="auto"/>
            </w:tcBorders>
          </w:tcPr>
          <w:p w:rsidR="00381B74" w:rsidRPr="001E2DF6" w:rsidRDefault="00381B74" w:rsidP="00AD715B">
            <w:pPr>
              <w:spacing w:line="269" w:lineRule="auto"/>
              <w:jc w:val="center"/>
              <w:rPr>
                <w:b/>
              </w:rPr>
            </w:pPr>
            <w:r w:rsidRPr="001E2DF6">
              <w:rPr>
                <w:b/>
              </w:rPr>
              <w:t>TT</w:t>
            </w:r>
          </w:p>
        </w:tc>
        <w:tc>
          <w:tcPr>
            <w:tcW w:w="8751" w:type="dxa"/>
            <w:tcBorders>
              <w:bottom w:val="single" w:sz="4" w:space="0" w:color="auto"/>
            </w:tcBorders>
          </w:tcPr>
          <w:p w:rsidR="00381B74" w:rsidRPr="001E2DF6" w:rsidRDefault="00381B74" w:rsidP="00AD715B">
            <w:pPr>
              <w:spacing w:line="269" w:lineRule="auto"/>
              <w:jc w:val="center"/>
              <w:rPr>
                <w:b/>
              </w:rPr>
            </w:pPr>
            <w:r w:rsidRPr="001E2DF6">
              <w:rPr>
                <w:b/>
              </w:rPr>
              <w:t>Tên danh mục</w:t>
            </w:r>
            <w:r>
              <w:rPr>
                <w:b/>
              </w:rPr>
              <w:t xml:space="preserve"> dịch vụ</w:t>
            </w:r>
            <w:r w:rsidRPr="001E2DF6">
              <w:rPr>
                <w:b/>
              </w:rPr>
              <w:t xml:space="preserve"> sự nghiệp công</w:t>
            </w:r>
          </w:p>
        </w:tc>
      </w:tr>
      <w:tr w:rsidR="00381B74" w:rsidRPr="001E2DF6" w:rsidTr="00AD715B">
        <w:trPr>
          <w:jc w:val="center"/>
        </w:trPr>
        <w:tc>
          <w:tcPr>
            <w:tcW w:w="761" w:type="dxa"/>
            <w:tcBorders>
              <w:top w:val="single" w:sz="4" w:space="0" w:color="auto"/>
            </w:tcBorders>
            <w:vAlign w:val="center"/>
          </w:tcPr>
          <w:p w:rsidR="00381B74" w:rsidRPr="001E2DF6" w:rsidRDefault="00381B74" w:rsidP="00AD715B">
            <w:pPr>
              <w:spacing w:line="269" w:lineRule="auto"/>
              <w:jc w:val="center"/>
              <w:rPr>
                <w:b/>
              </w:rPr>
            </w:pPr>
            <w:r w:rsidRPr="001E2DF6">
              <w:rPr>
                <w:b/>
              </w:rPr>
              <w:t>I</w:t>
            </w:r>
          </w:p>
        </w:tc>
        <w:tc>
          <w:tcPr>
            <w:tcW w:w="8751" w:type="dxa"/>
            <w:tcBorders>
              <w:top w:val="single" w:sz="4" w:space="0" w:color="auto"/>
            </w:tcBorders>
          </w:tcPr>
          <w:p w:rsidR="00381B74" w:rsidRPr="001E2DF6" w:rsidRDefault="00381B74" w:rsidP="00AD715B">
            <w:pPr>
              <w:spacing w:line="269" w:lineRule="auto"/>
              <w:jc w:val="both"/>
              <w:rPr>
                <w:b/>
              </w:rPr>
            </w:pPr>
            <w:r w:rsidRPr="001E2DF6">
              <w:rPr>
                <w:b/>
              </w:rPr>
              <w:t>Dịch vụ lĩnh vực quản lý đất đai</w:t>
            </w:r>
          </w:p>
        </w:tc>
      </w:tr>
      <w:tr w:rsidR="00381B74" w:rsidRPr="001E2DF6" w:rsidTr="00AD715B">
        <w:trPr>
          <w:jc w:val="center"/>
        </w:trPr>
        <w:tc>
          <w:tcPr>
            <w:tcW w:w="761" w:type="dxa"/>
            <w:tcBorders>
              <w:top w:val="single" w:sz="4" w:space="0" w:color="auto"/>
            </w:tcBorders>
            <w:vAlign w:val="center"/>
          </w:tcPr>
          <w:p w:rsidR="00381B74" w:rsidRPr="001E2DF6" w:rsidRDefault="00381B74" w:rsidP="00AD715B">
            <w:pPr>
              <w:spacing w:line="269" w:lineRule="auto"/>
              <w:jc w:val="center"/>
            </w:pPr>
            <w:r w:rsidRPr="001E2DF6">
              <w:t>1</w:t>
            </w:r>
          </w:p>
        </w:tc>
        <w:tc>
          <w:tcPr>
            <w:tcW w:w="8751" w:type="dxa"/>
            <w:tcBorders>
              <w:top w:val="single" w:sz="4" w:space="0" w:color="auto"/>
            </w:tcBorders>
            <w:vAlign w:val="center"/>
          </w:tcPr>
          <w:p w:rsidR="00381B74" w:rsidRPr="001E2DF6" w:rsidRDefault="00381B74" w:rsidP="00AD715B">
            <w:pPr>
              <w:spacing w:line="269" w:lineRule="auto"/>
              <w:jc w:val="both"/>
            </w:pPr>
            <w:r w:rsidRPr="001E2DF6">
              <w:t>Điều tra, đánh giá đất đai; cải tạo đất</w:t>
            </w:r>
          </w:p>
        </w:tc>
      </w:tr>
      <w:tr w:rsidR="00381B74" w:rsidRPr="001E2DF6" w:rsidTr="00AD715B">
        <w:trPr>
          <w:jc w:val="center"/>
        </w:trPr>
        <w:tc>
          <w:tcPr>
            <w:tcW w:w="761" w:type="dxa"/>
            <w:tcBorders>
              <w:top w:val="single" w:sz="4" w:space="0" w:color="auto"/>
            </w:tcBorders>
            <w:vAlign w:val="center"/>
          </w:tcPr>
          <w:p w:rsidR="00381B74" w:rsidRPr="001E2DF6" w:rsidRDefault="00381B74" w:rsidP="00AD715B">
            <w:pPr>
              <w:spacing w:line="269" w:lineRule="auto"/>
              <w:jc w:val="center"/>
            </w:pPr>
            <w:r w:rsidRPr="001E2DF6">
              <w:t>2</w:t>
            </w:r>
          </w:p>
        </w:tc>
        <w:tc>
          <w:tcPr>
            <w:tcW w:w="8751" w:type="dxa"/>
            <w:tcBorders>
              <w:top w:val="single" w:sz="4" w:space="0" w:color="auto"/>
            </w:tcBorders>
            <w:vAlign w:val="center"/>
          </w:tcPr>
          <w:p w:rsidR="00381B74" w:rsidRPr="001E2DF6" w:rsidRDefault="00381B74" w:rsidP="00AD715B">
            <w:pPr>
              <w:spacing w:line="269" w:lineRule="auto"/>
              <w:jc w:val="both"/>
            </w:pPr>
            <w:r w:rsidRPr="001E2DF6">
              <w:t>Lập và điều chỉnh quy hoạch, kế hoạch sử dụng đất của địa phương</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3</w:t>
            </w:r>
          </w:p>
        </w:tc>
        <w:tc>
          <w:tcPr>
            <w:tcW w:w="8751" w:type="dxa"/>
            <w:vAlign w:val="center"/>
          </w:tcPr>
          <w:p w:rsidR="00381B74" w:rsidRPr="00C6532B" w:rsidRDefault="00381B74" w:rsidP="00AD715B">
            <w:pPr>
              <w:spacing w:line="269" w:lineRule="auto"/>
              <w:jc w:val="both"/>
              <w:rPr>
                <w:spacing w:val="-3"/>
                <w:shd w:val="clear" w:color="auto" w:fill="FFFFFF"/>
                <w:lang w:val="vi-VN"/>
              </w:rPr>
            </w:pPr>
            <w:r w:rsidRPr="00C6532B">
              <w:rPr>
                <w:spacing w:val="-3"/>
                <w:shd w:val="clear" w:color="auto" w:fill="FFFFFF"/>
                <w:lang w:val="vi-VN"/>
              </w:rPr>
              <w:t>Đăng ký đất đai, tài sản gắn liền với đất, lập hồ sơ địa chính, cấp giấy chứng nhận quyền sử dụng đất, quyền sở hữu nhà ở và tài sản gắn liền với đất</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4</w:t>
            </w:r>
          </w:p>
        </w:tc>
        <w:tc>
          <w:tcPr>
            <w:tcW w:w="8751" w:type="dxa"/>
            <w:vAlign w:val="center"/>
          </w:tcPr>
          <w:p w:rsidR="00381B74" w:rsidRPr="001E2DF6" w:rsidRDefault="00381B74" w:rsidP="00AD715B">
            <w:pPr>
              <w:spacing w:line="269" w:lineRule="auto"/>
              <w:jc w:val="both"/>
            </w:pPr>
            <w:r w:rsidRPr="001E2DF6">
              <w:rPr>
                <w:shd w:val="clear" w:color="auto" w:fill="FFFFFF"/>
                <w:lang w:val="vi-VN"/>
              </w:rPr>
              <w:t>Điều tra thu thập thông tin xây dựng, điều chỉnh bảng giá đất</w:t>
            </w:r>
            <w:r w:rsidR="00E71BDA">
              <w:rPr>
                <w:shd w:val="clear" w:color="auto" w:fill="FFFFFF"/>
              </w:rPr>
              <w:t>; t</w:t>
            </w:r>
            <w:r w:rsidRPr="001E2DF6">
              <w:rPr>
                <w:shd w:val="clear" w:color="auto" w:fill="FFFFFF"/>
              </w:rPr>
              <w:t>ư vấn</w:t>
            </w:r>
            <w:r w:rsidRPr="001E2DF6">
              <w:rPr>
                <w:shd w:val="clear" w:color="auto" w:fill="FFFFFF"/>
                <w:lang w:val="vi-VN"/>
              </w:rPr>
              <w:t xml:space="preserve"> xác định giá đ</w:t>
            </w:r>
            <w:r w:rsidRPr="001E2DF6">
              <w:rPr>
                <w:shd w:val="clear" w:color="auto" w:fill="FFFFFF"/>
              </w:rPr>
              <w:t>ấ</w:t>
            </w:r>
            <w:r w:rsidRPr="001E2DF6">
              <w:rPr>
                <w:shd w:val="clear" w:color="auto" w:fill="FFFFFF"/>
                <w:lang w:val="vi-VN"/>
              </w:rPr>
              <w:t>t</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5</w:t>
            </w:r>
          </w:p>
        </w:tc>
        <w:tc>
          <w:tcPr>
            <w:tcW w:w="8751" w:type="dxa"/>
            <w:vAlign w:val="center"/>
          </w:tcPr>
          <w:p w:rsidR="00381B74" w:rsidRPr="00C6532B" w:rsidRDefault="00381B74" w:rsidP="00AD715B">
            <w:pPr>
              <w:spacing w:line="269" w:lineRule="auto"/>
              <w:jc w:val="both"/>
            </w:pPr>
            <w:r w:rsidRPr="00C6532B">
              <w:rPr>
                <w:shd w:val="clear" w:color="auto" w:fill="FFFFFF"/>
                <w:lang w:val="vi-VN"/>
              </w:rPr>
              <w:t>Thống kê đất </w:t>
            </w:r>
            <w:r w:rsidRPr="00C6532B">
              <w:rPr>
                <w:shd w:val="clear" w:color="auto" w:fill="FFFFFF"/>
              </w:rPr>
              <w:t>đ</w:t>
            </w:r>
            <w:r w:rsidRPr="00C6532B">
              <w:rPr>
                <w:shd w:val="clear" w:color="auto" w:fill="FFFFFF"/>
                <w:lang w:val="vi-VN"/>
              </w:rPr>
              <w:t>ai; kiểm kê đất đai, lập bản đồ hiện trạng sử dụng đất của địa phươ</w:t>
            </w:r>
            <w:r w:rsidRPr="00C6532B">
              <w:rPr>
                <w:shd w:val="clear" w:color="auto" w:fill="FFFFFF"/>
              </w:rPr>
              <w:t>n</w:t>
            </w:r>
            <w:r w:rsidRPr="00C6532B">
              <w:rPr>
                <w:shd w:val="clear" w:color="auto" w:fill="FFFFFF"/>
                <w:lang w:val="vi-VN"/>
              </w:rPr>
              <w:t>g</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6</w:t>
            </w:r>
          </w:p>
        </w:tc>
        <w:tc>
          <w:tcPr>
            <w:tcW w:w="8751" w:type="dxa"/>
            <w:vAlign w:val="center"/>
          </w:tcPr>
          <w:p w:rsidR="00381B74" w:rsidRPr="001E2DF6" w:rsidRDefault="00381B74" w:rsidP="00AD715B">
            <w:pPr>
              <w:spacing w:line="269" w:lineRule="auto"/>
            </w:pPr>
            <w:r w:rsidRPr="001E2DF6">
              <w:t>Tổ chức thực hiện đấu giá quyền sử dụng đất</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7</w:t>
            </w:r>
          </w:p>
        </w:tc>
        <w:tc>
          <w:tcPr>
            <w:tcW w:w="8751" w:type="dxa"/>
            <w:vAlign w:val="center"/>
          </w:tcPr>
          <w:p w:rsidR="00381B74" w:rsidRPr="00C6532B" w:rsidRDefault="00381B74" w:rsidP="00AD715B">
            <w:pPr>
              <w:spacing w:line="269" w:lineRule="auto"/>
              <w:jc w:val="both"/>
              <w:rPr>
                <w:spacing w:val="-2"/>
              </w:rPr>
            </w:pPr>
            <w:r w:rsidRPr="00C6532B">
              <w:rPr>
                <w:spacing w:val="-2"/>
              </w:rPr>
              <w:t>Tổ chức thực hiện bồi thường, hỗ trợ và tái định cư khi nhà nước thu hồi đất</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8</w:t>
            </w:r>
          </w:p>
        </w:tc>
        <w:tc>
          <w:tcPr>
            <w:tcW w:w="8751" w:type="dxa"/>
            <w:vAlign w:val="center"/>
          </w:tcPr>
          <w:p w:rsidR="00381B74" w:rsidRPr="001E2DF6" w:rsidRDefault="00381B74" w:rsidP="00AD715B">
            <w:pPr>
              <w:spacing w:line="269" w:lineRule="auto"/>
              <w:jc w:val="both"/>
            </w:pPr>
            <w:r w:rsidRPr="001E2DF6">
              <w:t>Quản lý các khu đất công</w:t>
            </w:r>
          </w:p>
        </w:tc>
      </w:tr>
      <w:tr w:rsidR="00381B74" w:rsidRPr="001E2DF6" w:rsidTr="00AD715B">
        <w:trPr>
          <w:jc w:val="center"/>
        </w:trPr>
        <w:tc>
          <w:tcPr>
            <w:tcW w:w="761" w:type="dxa"/>
            <w:vAlign w:val="center"/>
          </w:tcPr>
          <w:p w:rsidR="00381B74" w:rsidRPr="001E2DF6" w:rsidRDefault="00381B74" w:rsidP="00AD715B">
            <w:pPr>
              <w:spacing w:line="269" w:lineRule="auto"/>
              <w:jc w:val="center"/>
              <w:rPr>
                <w:b/>
              </w:rPr>
            </w:pPr>
            <w:r w:rsidRPr="001E2DF6">
              <w:rPr>
                <w:b/>
              </w:rPr>
              <w:t>II</w:t>
            </w:r>
          </w:p>
        </w:tc>
        <w:tc>
          <w:tcPr>
            <w:tcW w:w="8751" w:type="dxa"/>
          </w:tcPr>
          <w:p w:rsidR="00381B74" w:rsidRPr="001E2DF6" w:rsidRDefault="00381B74" w:rsidP="00AD715B">
            <w:pPr>
              <w:spacing w:line="269" w:lineRule="auto"/>
              <w:jc w:val="both"/>
              <w:rPr>
                <w:b/>
              </w:rPr>
            </w:pPr>
            <w:r w:rsidRPr="001E2DF6">
              <w:rPr>
                <w:b/>
              </w:rPr>
              <w:t>Dịch vụ lĩnh vực đo đạc bản đồ và viễn thám</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1</w:t>
            </w:r>
          </w:p>
        </w:tc>
        <w:tc>
          <w:tcPr>
            <w:tcW w:w="8751" w:type="dxa"/>
            <w:vAlign w:val="center"/>
          </w:tcPr>
          <w:p w:rsidR="00381B74" w:rsidRPr="001E2DF6" w:rsidRDefault="00381B74" w:rsidP="00AD715B">
            <w:pPr>
              <w:tabs>
                <w:tab w:val="left" w:pos="5814"/>
              </w:tabs>
              <w:spacing w:line="269" w:lineRule="auto"/>
              <w:jc w:val="both"/>
              <w:rPr>
                <w:shd w:val="clear" w:color="auto" w:fill="FFFFFF"/>
              </w:rPr>
            </w:pPr>
            <w:r w:rsidRPr="001E2DF6">
              <w:rPr>
                <w:shd w:val="clear" w:color="auto" w:fill="FFFFFF"/>
              </w:rPr>
              <w:t>Đo đạc, lập bản đồ địa chính, hồ sơ địa chính</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2</w:t>
            </w:r>
          </w:p>
        </w:tc>
        <w:tc>
          <w:tcPr>
            <w:tcW w:w="8751" w:type="dxa"/>
            <w:vAlign w:val="center"/>
          </w:tcPr>
          <w:p w:rsidR="00381B74" w:rsidRPr="001E2DF6" w:rsidRDefault="00381B74" w:rsidP="00AD715B">
            <w:pPr>
              <w:tabs>
                <w:tab w:val="left" w:pos="5814"/>
              </w:tabs>
              <w:spacing w:line="269" w:lineRule="auto"/>
              <w:jc w:val="both"/>
              <w:rPr>
                <w:lang w:val="vi-VN"/>
              </w:rPr>
            </w:pPr>
            <w:r w:rsidRPr="001E2DF6">
              <w:rPr>
                <w:shd w:val="clear" w:color="auto" w:fill="FFFFFF"/>
              </w:rPr>
              <w:t>Đ</w:t>
            </w:r>
            <w:r w:rsidRPr="001E2DF6">
              <w:rPr>
                <w:shd w:val="clear" w:color="auto" w:fill="FFFFFF"/>
                <w:lang w:val="vi-VN"/>
              </w:rPr>
              <w:t>o đạc và bản đồ phục vụ yêu cầu quản lý của địa phương: Thi</w:t>
            </w:r>
            <w:r w:rsidRPr="001E2DF6">
              <w:rPr>
                <w:shd w:val="clear" w:color="auto" w:fill="FFFFFF"/>
              </w:rPr>
              <w:t>ết </w:t>
            </w:r>
            <w:r w:rsidRPr="001E2DF6">
              <w:rPr>
                <w:shd w:val="clear" w:color="auto" w:fill="FFFFFF"/>
                <w:lang w:val="vi-VN"/>
              </w:rPr>
              <w:t>lập các điểm đo đạc cơ sở chuyên dụng; xây dựng hệ thống không ảnh chuyên dụ</w:t>
            </w:r>
            <w:r w:rsidR="00E71BDA">
              <w:rPr>
                <w:shd w:val="clear" w:color="auto" w:fill="FFFFFF"/>
                <w:lang w:val="vi-VN"/>
              </w:rPr>
              <w:t>ng;</w:t>
            </w:r>
            <w:r w:rsidR="00E71BDA">
              <w:rPr>
                <w:shd w:val="clear" w:color="auto" w:fill="FFFFFF"/>
              </w:rPr>
              <w:t xml:space="preserve"> x</w:t>
            </w:r>
            <w:r w:rsidRPr="001E2DF6">
              <w:rPr>
                <w:shd w:val="clear" w:color="auto" w:fill="FFFFFF"/>
              </w:rPr>
              <w:t>ây dựng</w:t>
            </w:r>
            <w:r w:rsidRPr="001E2DF6">
              <w:rPr>
                <w:shd w:val="clear" w:color="auto" w:fill="FFFFFF"/>
                <w:lang w:val="vi-VN"/>
              </w:rPr>
              <w:t xml:space="preserve"> bản đ</w:t>
            </w:r>
            <w:r w:rsidRPr="001E2DF6">
              <w:rPr>
                <w:shd w:val="clear" w:color="auto" w:fill="FFFFFF"/>
              </w:rPr>
              <w:t>ồ địa hình; bản đồ</w:t>
            </w:r>
            <w:r w:rsidRPr="001E2DF6">
              <w:rPr>
                <w:shd w:val="clear" w:color="auto" w:fill="FFFFFF"/>
                <w:lang w:val="vi-VN"/>
              </w:rPr>
              <w:t> hành chính cấp huyện, bản đ</w:t>
            </w:r>
            <w:r w:rsidRPr="001E2DF6">
              <w:rPr>
                <w:shd w:val="clear" w:color="auto" w:fill="FFFFFF"/>
              </w:rPr>
              <w:t>ồ</w:t>
            </w:r>
            <w:r w:rsidRPr="001E2DF6">
              <w:rPr>
                <w:shd w:val="clear" w:color="auto" w:fill="FFFFFF"/>
                <w:lang w:val="vi-VN"/>
              </w:rPr>
              <w:t> chuyên đ</w:t>
            </w:r>
            <w:r w:rsidRPr="001E2DF6">
              <w:rPr>
                <w:shd w:val="clear" w:color="auto" w:fill="FFFFFF"/>
              </w:rPr>
              <w:t>ề </w:t>
            </w:r>
            <w:r w:rsidRPr="001E2DF6">
              <w:rPr>
                <w:shd w:val="clear" w:color="auto" w:fill="FFFFFF"/>
                <w:lang w:val="vi-VN"/>
              </w:rPr>
              <w:t>phục vụ </w:t>
            </w:r>
            <w:r w:rsidRPr="001E2DF6">
              <w:rPr>
                <w:shd w:val="clear" w:color="auto" w:fill="FFFFFF"/>
              </w:rPr>
              <w:t>mục</w:t>
            </w:r>
            <w:r w:rsidRPr="001E2DF6">
              <w:rPr>
                <w:shd w:val="clear" w:color="auto" w:fill="FFFFFF"/>
                <w:lang w:val="vi-VN"/>
              </w:rPr>
              <w:t> đích chuyên dụng</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3</w:t>
            </w:r>
          </w:p>
        </w:tc>
        <w:tc>
          <w:tcPr>
            <w:tcW w:w="8751" w:type="dxa"/>
            <w:vAlign w:val="center"/>
          </w:tcPr>
          <w:p w:rsidR="00381B74" w:rsidRPr="001E2DF6" w:rsidRDefault="00381B74" w:rsidP="00AD715B">
            <w:pPr>
              <w:tabs>
                <w:tab w:val="left" w:pos="5814"/>
              </w:tabs>
              <w:spacing w:line="269" w:lineRule="auto"/>
              <w:jc w:val="both"/>
              <w:rPr>
                <w:lang w:val="vi-VN"/>
              </w:rPr>
            </w:pPr>
            <w:r w:rsidRPr="001E2DF6">
              <w:rPr>
                <w:shd w:val="clear" w:color="auto" w:fill="F7F7F7"/>
              </w:rPr>
              <w:t>Đo đạc, thành lập, cập nhật bản đồ và hồ sơ địa giới hành chính phục vụ việc phân định, chia tách, sáp nhập, điều chỉnh địa giới hành chính</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t>4</w:t>
            </w:r>
          </w:p>
        </w:tc>
        <w:tc>
          <w:tcPr>
            <w:tcW w:w="8751" w:type="dxa"/>
            <w:vAlign w:val="center"/>
          </w:tcPr>
          <w:p w:rsidR="00381B74" w:rsidRPr="001E2DF6" w:rsidRDefault="00381B74" w:rsidP="00AD715B">
            <w:pPr>
              <w:tabs>
                <w:tab w:val="left" w:pos="5814"/>
              </w:tabs>
              <w:spacing w:line="269" w:lineRule="auto"/>
              <w:jc w:val="both"/>
              <w:rPr>
                <w:shd w:val="clear" w:color="auto" w:fill="FFFFFF"/>
              </w:rPr>
            </w:pPr>
            <w:r w:rsidRPr="001E2DF6">
              <w:rPr>
                <w:shd w:val="clear" w:color="auto" w:fill="F7F7F7"/>
              </w:rPr>
              <w:t>Giám sát tài nguyên môi trường, thiên tai bằng công nghệ viễn thám</w:t>
            </w:r>
          </w:p>
        </w:tc>
      </w:tr>
      <w:tr w:rsidR="00381B74" w:rsidRPr="001E2DF6" w:rsidTr="00AD715B">
        <w:trPr>
          <w:jc w:val="center"/>
        </w:trPr>
        <w:tc>
          <w:tcPr>
            <w:tcW w:w="761" w:type="dxa"/>
            <w:vAlign w:val="center"/>
          </w:tcPr>
          <w:p w:rsidR="00381B74" w:rsidRPr="001E2DF6" w:rsidRDefault="00381B74" w:rsidP="00AD715B">
            <w:pPr>
              <w:tabs>
                <w:tab w:val="left" w:pos="1470"/>
              </w:tabs>
              <w:spacing w:line="269" w:lineRule="auto"/>
              <w:jc w:val="center"/>
              <w:rPr>
                <w:b/>
                <w:bCs/>
                <w:lang w:val="es-ES"/>
              </w:rPr>
            </w:pPr>
            <w:r w:rsidRPr="001E2DF6">
              <w:rPr>
                <w:b/>
                <w:bCs/>
                <w:lang w:val="es-ES"/>
              </w:rPr>
              <w:t>III</w:t>
            </w:r>
          </w:p>
        </w:tc>
        <w:tc>
          <w:tcPr>
            <w:tcW w:w="8751" w:type="dxa"/>
            <w:vAlign w:val="center"/>
          </w:tcPr>
          <w:p w:rsidR="00381B74" w:rsidRPr="001E2DF6" w:rsidRDefault="00381B74" w:rsidP="00AD715B">
            <w:pPr>
              <w:tabs>
                <w:tab w:val="left" w:pos="1470"/>
              </w:tabs>
              <w:spacing w:line="269" w:lineRule="auto"/>
              <w:rPr>
                <w:b/>
                <w:bCs/>
                <w:lang w:val="es-ES"/>
              </w:rPr>
            </w:pPr>
            <w:r w:rsidRPr="001E2DF6">
              <w:rPr>
                <w:b/>
                <w:bCs/>
                <w:lang w:val="es-ES"/>
              </w:rPr>
              <w:t>Dịch vụ lĩnh vực địa chất và khoáng sản</w:t>
            </w:r>
          </w:p>
        </w:tc>
      </w:tr>
      <w:tr w:rsidR="00381B74" w:rsidRPr="001E2DF6" w:rsidTr="00AD715B">
        <w:trPr>
          <w:jc w:val="center"/>
        </w:trPr>
        <w:tc>
          <w:tcPr>
            <w:tcW w:w="761" w:type="dxa"/>
          </w:tcPr>
          <w:p w:rsidR="00381B74" w:rsidRPr="001E2DF6" w:rsidRDefault="00381B74" w:rsidP="00AD715B">
            <w:pPr>
              <w:spacing w:line="269" w:lineRule="auto"/>
              <w:jc w:val="center"/>
            </w:pPr>
            <w:r w:rsidRPr="001E2DF6">
              <w:t>1</w:t>
            </w:r>
          </w:p>
        </w:tc>
        <w:tc>
          <w:tcPr>
            <w:tcW w:w="8751" w:type="dxa"/>
          </w:tcPr>
          <w:p w:rsidR="00381B74" w:rsidRPr="001E2DF6" w:rsidRDefault="00381B74" w:rsidP="00AD715B">
            <w:pPr>
              <w:spacing w:line="269" w:lineRule="auto"/>
              <w:jc w:val="both"/>
            </w:pPr>
            <w:r w:rsidRPr="001E2DF6">
              <w:t>Điều tra cơ bản địa chất về khoáng sả</w:t>
            </w:r>
            <w:r w:rsidR="00E71BDA">
              <w:t>n; l</w:t>
            </w:r>
            <w:r w:rsidRPr="001E2DF6">
              <w:t>ập, điều chỉnh quy hoạch thăm dò, khai thác khoáng sả</w:t>
            </w:r>
            <w:r w:rsidR="00E71BDA">
              <w:t>n</w:t>
            </w:r>
          </w:p>
        </w:tc>
      </w:tr>
      <w:tr w:rsidR="00381B74" w:rsidRPr="001E2DF6" w:rsidTr="00AD715B">
        <w:trPr>
          <w:jc w:val="center"/>
        </w:trPr>
        <w:tc>
          <w:tcPr>
            <w:tcW w:w="761" w:type="dxa"/>
          </w:tcPr>
          <w:p w:rsidR="00381B74" w:rsidRPr="001E2DF6" w:rsidRDefault="00381B74" w:rsidP="00AD715B">
            <w:pPr>
              <w:spacing w:line="269" w:lineRule="auto"/>
              <w:jc w:val="center"/>
            </w:pPr>
            <w:r w:rsidRPr="001E2DF6">
              <w:t>2</w:t>
            </w:r>
          </w:p>
        </w:tc>
        <w:tc>
          <w:tcPr>
            <w:tcW w:w="8751" w:type="dxa"/>
          </w:tcPr>
          <w:p w:rsidR="00381B74" w:rsidRPr="001E2DF6" w:rsidRDefault="00381B74" w:rsidP="00AD715B">
            <w:pPr>
              <w:spacing w:line="269" w:lineRule="auto"/>
              <w:jc w:val="both"/>
            </w:pPr>
            <w:r w:rsidRPr="001E2DF6">
              <w:t>Khoanh định khu vực cấm, tạm thời cấm hoạt động khoáng sản; khu vực đấu giá, không đấu giá quyền khai thác khoáng sản; khu vực có khoáng sản phân tán, nhỏ lẻ.</w:t>
            </w:r>
          </w:p>
        </w:tc>
      </w:tr>
      <w:tr w:rsidR="00381B74" w:rsidRPr="001E2DF6" w:rsidTr="00AD715B">
        <w:trPr>
          <w:jc w:val="center"/>
        </w:trPr>
        <w:tc>
          <w:tcPr>
            <w:tcW w:w="761" w:type="dxa"/>
          </w:tcPr>
          <w:p w:rsidR="00381B74" w:rsidRPr="001E2DF6" w:rsidRDefault="00381B74" w:rsidP="00AD715B">
            <w:pPr>
              <w:spacing w:line="269" w:lineRule="auto"/>
              <w:jc w:val="center"/>
            </w:pPr>
            <w:r w:rsidRPr="001E2DF6">
              <w:t>3</w:t>
            </w:r>
          </w:p>
        </w:tc>
        <w:tc>
          <w:tcPr>
            <w:tcW w:w="8751" w:type="dxa"/>
          </w:tcPr>
          <w:p w:rsidR="00381B74" w:rsidRPr="001E2DF6" w:rsidRDefault="00381B74" w:rsidP="00AD715B">
            <w:pPr>
              <w:spacing w:line="269" w:lineRule="auto"/>
              <w:jc w:val="both"/>
            </w:pPr>
            <w:r w:rsidRPr="001E2DF6">
              <w:t>Thống kê, kiểm kê trữ lượng khoáng sản.</w:t>
            </w:r>
          </w:p>
        </w:tc>
      </w:tr>
      <w:tr w:rsidR="00381B74" w:rsidRPr="001E2DF6" w:rsidTr="00AD715B">
        <w:trPr>
          <w:jc w:val="center"/>
        </w:trPr>
        <w:tc>
          <w:tcPr>
            <w:tcW w:w="761" w:type="dxa"/>
          </w:tcPr>
          <w:p w:rsidR="00381B74" w:rsidRPr="001E2DF6" w:rsidRDefault="00381B74" w:rsidP="00AD715B">
            <w:pPr>
              <w:spacing w:line="269" w:lineRule="auto"/>
              <w:jc w:val="center"/>
              <w:rPr>
                <w:b/>
              </w:rPr>
            </w:pPr>
            <w:r w:rsidRPr="001E2DF6">
              <w:rPr>
                <w:b/>
              </w:rPr>
              <w:t>IV</w:t>
            </w:r>
          </w:p>
        </w:tc>
        <w:tc>
          <w:tcPr>
            <w:tcW w:w="8751" w:type="dxa"/>
          </w:tcPr>
          <w:p w:rsidR="00381B74" w:rsidRPr="001E2DF6" w:rsidRDefault="00381B74" w:rsidP="00AD715B">
            <w:pPr>
              <w:spacing w:line="269" w:lineRule="auto"/>
              <w:jc w:val="both"/>
              <w:rPr>
                <w:b/>
              </w:rPr>
            </w:pPr>
            <w:r w:rsidRPr="001E2DF6">
              <w:rPr>
                <w:b/>
              </w:rPr>
              <w:t>Dịch vụ lĩnh vực tài nguyên nước</w:t>
            </w:r>
          </w:p>
        </w:tc>
      </w:tr>
      <w:tr w:rsidR="00381B74" w:rsidRPr="001E2DF6" w:rsidTr="00AD715B">
        <w:trPr>
          <w:jc w:val="center"/>
        </w:trPr>
        <w:tc>
          <w:tcPr>
            <w:tcW w:w="761" w:type="dxa"/>
          </w:tcPr>
          <w:p w:rsidR="00381B74" w:rsidRPr="001E2DF6" w:rsidRDefault="00381B74" w:rsidP="00AD715B">
            <w:pPr>
              <w:spacing w:line="269" w:lineRule="auto"/>
              <w:jc w:val="center"/>
            </w:pPr>
            <w:r w:rsidRPr="001E2DF6">
              <w:t>1</w:t>
            </w:r>
          </w:p>
        </w:tc>
        <w:tc>
          <w:tcPr>
            <w:tcW w:w="8751" w:type="dxa"/>
          </w:tcPr>
          <w:p w:rsidR="00381B74" w:rsidRPr="001E2DF6" w:rsidRDefault="00381B74" w:rsidP="00E71BDA">
            <w:pPr>
              <w:spacing w:line="269" w:lineRule="auto"/>
              <w:jc w:val="both"/>
            </w:pPr>
            <w:r w:rsidRPr="001E2DF6">
              <w:t>Điều tra, đánh giá tài nguyên nước; điều tra hiện trạng khai thác, sử dụng tài nguyên nước; xả nước thải và khả năng tiếp nhân nước thải của nguồn nướ</w:t>
            </w:r>
            <w:r w:rsidR="00E71BDA">
              <w:t>c; l</w:t>
            </w:r>
            <w:r w:rsidRPr="001E2DF6">
              <w:t>ập danh mục các nguồn nước phải lập hành lang bảo vệ, cắm mốc hành lang bảo vệ nguồn nướ</w:t>
            </w:r>
            <w:r w:rsidR="00E71BDA">
              <w:t>c</w:t>
            </w:r>
          </w:p>
        </w:tc>
      </w:tr>
      <w:tr w:rsidR="00381B74" w:rsidRPr="001E2DF6" w:rsidTr="00AD715B">
        <w:trPr>
          <w:trHeight w:val="341"/>
          <w:jc w:val="center"/>
        </w:trPr>
        <w:tc>
          <w:tcPr>
            <w:tcW w:w="761" w:type="dxa"/>
          </w:tcPr>
          <w:p w:rsidR="00381B74" w:rsidRPr="001E2DF6" w:rsidRDefault="00381B74" w:rsidP="00AD715B">
            <w:pPr>
              <w:spacing w:line="269" w:lineRule="auto"/>
              <w:jc w:val="center"/>
            </w:pPr>
            <w:r w:rsidRPr="001E2DF6">
              <w:lastRenderedPageBreak/>
              <w:t>2</w:t>
            </w:r>
          </w:p>
        </w:tc>
        <w:tc>
          <w:tcPr>
            <w:tcW w:w="8751" w:type="dxa"/>
          </w:tcPr>
          <w:p w:rsidR="00381B74" w:rsidRPr="001E2DF6" w:rsidRDefault="00381B74" w:rsidP="00AD715B">
            <w:pPr>
              <w:spacing w:line="269" w:lineRule="auto"/>
              <w:jc w:val="both"/>
            </w:pPr>
            <w:r w:rsidRPr="001E2DF6">
              <w:t>Quan trắc, giám sát tài nguyên nước</w:t>
            </w:r>
          </w:p>
        </w:tc>
      </w:tr>
      <w:tr w:rsidR="00381B74" w:rsidRPr="001E2DF6" w:rsidTr="00AD715B">
        <w:trPr>
          <w:jc w:val="center"/>
        </w:trPr>
        <w:tc>
          <w:tcPr>
            <w:tcW w:w="761" w:type="dxa"/>
            <w:vAlign w:val="center"/>
          </w:tcPr>
          <w:p w:rsidR="00381B74" w:rsidRPr="001E2DF6" w:rsidRDefault="00381B74" w:rsidP="00AD715B">
            <w:pPr>
              <w:spacing w:line="269" w:lineRule="auto"/>
              <w:jc w:val="center"/>
              <w:rPr>
                <w:b/>
              </w:rPr>
            </w:pPr>
            <w:r w:rsidRPr="001E2DF6">
              <w:rPr>
                <w:b/>
              </w:rPr>
              <w:t>V</w:t>
            </w:r>
          </w:p>
        </w:tc>
        <w:tc>
          <w:tcPr>
            <w:tcW w:w="8751" w:type="dxa"/>
            <w:vAlign w:val="center"/>
          </w:tcPr>
          <w:p w:rsidR="00381B74" w:rsidRPr="001E2DF6" w:rsidRDefault="00381B74" w:rsidP="00AD715B">
            <w:pPr>
              <w:spacing w:line="269" w:lineRule="auto"/>
              <w:jc w:val="both"/>
              <w:rPr>
                <w:b/>
              </w:rPr>
            </w:pPr>
            <w:r w:rsidRPr="001E2DF6">
              <w:rPr>
                <w:b/>
              </w:rPr>
              <w:t>Dịch vụ môi trường</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1</w:t>
            </w:r>
          </w:p>
        </w:tc>
        <w:tc>
          <w:tcPr>
            <w:tcW w:w="8751" w:type="dxa"/>
            <w:vAlign w:val="center"/>
          </w:tcPr>
          <w:p w:rsidR="00381B74" w:rsidRPr="001E2DF6" w:rsidRDefault="00381B74" w:rsidP="00AD715B">
            <w:pPr>
              <w:spacing w:line="269" w:lineRule="auto"/>
              <w:jc w:val="both"/>
            </w:pPr>
            <w:r w:rsidRPr="001E2DF6">
              <w:rPr>
                <w:lang w:eastAsia="vi-VN"/>
              </w:rPr>
              <w:t>K</w:t>
            </w:r>
            <w:r w:rsidRPr="001E2DF6">
              <w:rPr>
                <w:lang w:val="vi-VN" w:eastAsia="vi-VN"/>
              </w:rPr>
              <w:t>iểm soát nguồn ô nhiễm; phòng ngừa, ứng phó sự cố môi trường trên địa bàn theo quy định của pháp luật; quản lý các nguồn thải</w:t>
            </w:r>
            <w:r w:rsidRPr="001E2DF6">
              <w:rPr>
                <w:lang w:eastAsia="vi-VN"/>
              </w:rPr>
              <w:t>, chất thải</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2</w:t>
            </w:r>
          </w:p>
        </w:tc>
        <w:tc>
          <w:tcPr>
            <w:tcW w:w="8751" w:type="dxa"/>
            <w:vAlign w:val="center"/>
          </w:tcPr>
          <w:p w:rsidR="00381B74" w:rsidRPr="001E2DF6" w:rsidRDefault="00381B74" w:rsidP="00AD715B">
            <w:pPr>
              <w:widowControl w:val="0"/>
              <w:spacing w:line="269" w:lineRule="auto"/>
              <w:jc w:val="both"/>
              <w:rPr>
                <w:lang w:val="vi-VN"/>
              </w:rPr>
            </w:pPr>
            <w:r w:rsidRPr="001E2DF6">
              <w:rPr>
                <w:lang w:eastAsia="vi-VN"/>
              </w:rPr>
              <w:t>Quản lý, v</w:t>
            </w:r>
            <w:r w:rsidRPr="001E2DF6">
              <w:rPr>
                <w:lang w:val="vi-VN" w:eastAsia="vi-VN"/>
              </w:rPr>
              <w:t xml:space="preserve">ận hành mạng lưới quan trắc môi trường theo quy hoạch tổng thể quan trắc môi trường quốc gia; </w:t>
            </w:r>
            <w:r w:rsidR="00E71BDA">
              <w:rPr>
                <w:lang w:eastAsia="vi-VN"/>
              </w:rPr>
              <w:t>x</w:t>
            </w:r>
            <w:r w:rsidRPr="001E2DF6">
              <w:rPr>
                <w:lang w:eastAsia="vi-VN"/>
              </w:rPr>
              <w:t xml:space="preserve">ây dựng và tổ chức </w:t>
            </w:r>
            <w:r w:rsidRPr="001E2DF6">
              <w:rPr>
                <w:lang w:val="vi-VN" w:eastAsia="vi-VN"/>
              </w:rPr>
              <w:t>thực hiện chương trình quan trắc môi trường của địa phương; thông tin, cảnh báo về ô nhiễm môi trường theo quy định của pháp luật</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3</w:t>
            </w:r>
          </w:p>
        </w:tc>
        <w:tc>
          <w:tcPr>
            <w:tcW w:w="8751" w:type="dxa"/>
            <w:vAlign w:val="center"/>
          </w:tcPr>
          <w:p w:rsidR="00381B74" w:rsidRPr="001E2DF6" w:rsidRDefault="00381B74" w:rsidP="00AD715B">
            <w:pPr>
              <w:spacing w:line="269" w:lineRule="auto"/>
              <w:jc w:val="both"/>
            </w:pPr>
            <w:r w:rsidRPr="001E2DF6">
              <w:t>Điều tra, thống kê, cập nhật hệ thống thông tin, cơ sở dữ liệu về môi trườ</w:t>
            </w:r>
            <w:r w:rsidR="00E71BDA">
              <w:t>ng; x</w:t>
            </w:r>
            <w:r w:rsidRPr="001E2DF6">
              <w:t>ây dựng báo cáo môi trường</w:t>
            </w:r>
          </w:p>
        </w:tc>
      </w:tr>
      <w:tr w:rsidR="00381B74" w:rsidRPr="001E2DF6" w:rsidTr="00AD715B">
        <w:trPr>
          <w:jc w:val="center"/>
        </w:trPr>
        <w:tc>
          <w:tcPr>
            <w:tcW w:w="761" w:type="dxa"/>
            <w:vAlign w:val="center"/>
          </w:tcPr>
          <w:p w:rsidR="00381B74" w:rsidRPr="001E2DF6" w:rsidRDefault="00381B74" w:rsidP="00AD715B">
            <w:pPr>
              <w:spacing w:line="269" w:lineRule="auto"/>
              <w:jc w:val="center"/>
              <w:rPr>
                <w:b/>
              </w:rPr>
            </w:pPr>
            <w:r w:rsidRPr="001E2DF6">
              <w:rPr>
                <w:b/>
              </w:rPr>
              <w:t>VI</w:t>
            </w:r>
          </w:p>
        </w:tc>
        <w:tc>
          <w:tcPr>
            <w:tcW w:w="8751" w:type="dxa"/>
            <w:vAlign w:val="center"/>
          </w:tcPr>
          <w:p w:rsidR="00381B74" w:rsidRPr="001E2DF6" w:rsidRDefault="00381B74" w:rsidP="00AD715B">
            <w:pPr>
              <w:spacing w:line="269" w:lineRule="auto"/>
              <w:jc w:val="both"/>
              <w:rPr>
                <w:b/>
                <w:spacing w:val="-4"/>
              </w:rPr>
            </w:pPr>
            <w:r w:rsidRPr="001E2DF6">
              <w:rPr>
                <w:b/>
                <w:spacing w:val="-4"/>
              </w:rPr>
              <w:t>Dịch vụ bảo tồn thiên nhiên và đa dạng sinh học</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1</w:t>
            </w:r>
          </w:p>
        </w:tc>
        <w:tc>
          <w:tcPr>
            <w:tcW w:w="8751" w:type="dxa"/>
            <w:vAlign w:val="center"/>
          </w:tcPr>
          <w:p w:rsidR="00381B74" w:rsidRPr="001E2DF6" w:rsidRDefault="00381B74" w:rsidP="00AD715B">
            <w:pPr>
              <w:spacing w:line="269" w:lineRule="auto"/>
              <w:jc w:val="both"/>
            </w:pPr>
            <w:r w:rsidRPr="001E2DF6">
              <w:rPr>
                <w:shd w:val="clear" w:color="auto" w:fill="FFFFFF"/>
              </w:rPr>
              <w:t>Quan trắc, thống kê, quản lý thông tin, dữ liệu về đa dạng sinh học; xây dựng cơ sở dữ liệu về đa dạng sinh học</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2</w:t>
            </w:r>
          </w:p>
        </w:tc>
        <w:tc>
          <w:tcPr>
            <w:tcW w:w="8751" w:type="dxa"/>
            <w:vAlign w:val="center"/>
          </w:tcPr>
          <w:p w:rsidR="00381B74" w:rsidRPr="001E2DF6" w:rsidRDefault="00381B74" w:rsidP="00AD715B">
            <w:pPr>
              <w:spacing w:line="269" w:lineRule="auto"/>
              <w:jc w:val="both"/>
            </w:pPr>
            <w:r w:rsidRPr="001E2DF6">
              <w:rPr>
                <w:shd w:val="clear" w:color="auto" w:fill="F7F7F7"/>
              </w:rPr>
              <w:t xml:space="preserve">Xây dựng danh mục, chương trình bảo tồn loài nguy cấp, quý, hiếm được ưu tiên bảo vệ; </w:t>
            </w:r>
            <w:r w:rsidR="00E71BDA">
              <w:rPr>
                <w:spacing w:val="-6"/>
                <w:shd w:val="clear" w:color="auto" w:fill="FFFFFF"/>
              </w:rPr>
              <w:t>d</w:t>
            </w:r>
            <w:r w:rsidRPr="001E2DF6">
              <w:rPr>
                <w:spacing w:val="-6"/>
                <w:shd w:val="clear" w:color="auto" w:fill="FFFFFF"/>
              </w:rPr>
              <w:t>anh mục loài ngoại lai xâm hại</w:t>
            </w:r>
          </w:p>
        </w:tc>
      </w:tr>
      <w:tr w:rsidR="00381B74" w:rsidRPr="001E2DF6" w:rsidTr="00AD715B">
        <w:trPr>
          <w:jc w:val="center"/>
        </w:trPr>
        <w:tc>
          <w:tcPr>
            <w:tcW w:w="761" w:type="dxa"/>
            <w:vAlign w:val="center"/>
          </w:tcPr>
          <w:p w:rsidR="00381B74" w:rsidRPr="001E2DF6" w:rsidRDefault="00381B74" w:rsidP="00AD715B">
            <w:pPr>
              <w:spacing w:line="269" w:lineRule="auto"/>
              <w:jc w:val="center"/>
              <w:rPr>
                <w:b/>
              </w:rPr>
            </w:pPr>
            <w:r w:rsidRPr="001E2DF6">
              <w:rPr>
                <w:b/>
              </w:rPr>
              <w:t>VII</w:t>
            </w:r>
          </w:p>
        </w:tc>
        <w:tc>
          <w:tcPr>
            <w:tcW w:w="8751" w:type="dxa"/>
          </w:tcPr>
          <w:p w:rsidR="00381B74" w:rsidRPr="001E2DF6" w:rsidRDefault="00381B74" w:rsidP="00AD715B">
            <w:pPr>
              <w:spacing w:line="269" w:lineRule="auto"/>
              <w:jc w:val="both"/>
              <w:rPr>
                <w:b/>
              </w:rPr>
            </w:pPr>
            <w:r w:rsidRPr="001E2DF6">
              <w:rPr>
                <w:b/>
              </w:rPr>
              <w:t>Dịch vụ Lĩnh vực khí tượng thủy văn  và biến đổi khí hậu</w:t>
            </w:r>
          </w:p>
        </w:tc>
      </w:tr>
      <w:tr w:rsidR="00381B74" w:rsidRPr="001E2DF6" w:rsidTr="00AD715B">
        <w:trPr>
          <w:jc w:val="center"/>
        </w:trPr>
        <w:tc>
          <w:tcPr>
            <w:tcW w:w="761" w:type="dxa"/>
            <w:vAlign w:val="center"/>
          </w:tcPr>
          <w:p w:rsidR="00381B74" w:rsidRPr="001E2DF6" w:rsidRDefault="00381B74" w:rsidP="00AD715B">
            <w:pPr>
              <w:tabs>
                <w:tab w:val="left" w:pos="1470"/>
              </w:tabs>
              <w:spacing w:line="269" w:lineRule="auto"/>
              <w:jc w:val="center"/>
              <w:rPr>
                <w:bCs/>
                <w:lang w:val="es-ES"/>
              </w:rPr>
            </w:pPr>
            <w:r w:rsidRPr="001E2DF6">
              <w:rPr>
                <w:bCs/>
                <w:lang w:val="es-ES"/>
              </w:rPr>
              <w:t>1</w:t>
            </w:r>
          </w:p>
        </w:tc>
        <w:tc>
          <w:tcPr>
            <w:tcW w:w="8751" w:type="dxa"/>
            <w:vAlign w:val="center"/>
          </w:tcPr>
          <w:p w:rsidR="00381B74" w:rsidRPr="001E2DF6" w:rsidRDefault="00381B74" w:rsidP="00AD715B">
            <w:pPr>
              <w:tabs>
                <w:tab w:val="left" w:pos="1470"/>
              </w:tabs>
              <w:spacing w:line="269" w:lineRule="auto"/>
              <w:jc w:val="both"/>
              <w:rPr>
                <w:bCs/>
                <w:lang w:val="es-ES"/>
              </w:rPr>
            </w:pPr>
            <w:r w:rsidRPr="001E2DF6">
              <w:rPr>
                <w:bCs/>
                <w:lang w:val="es-ES"/>
              </w:rPr>
              <w:t>Điều tra, khảo sát, quan trắc, giám sát tác động và dự báo, cảnh báo về khí tượng thủy văn</w:t>
            </w:r>
          </w:p>
        </w:tc>
      </w:tr>
      <w:tr w:rsidR="00381B74" w:rsidRPr="001E2DF6" w:rsidTr="00AD715B">
        <w:trPr>
          <w:jc w:val="center"/>
        </w:trPr>
        <w:tc>
          <w:tcPr>
            <w:tcW w:w="761" w:type="dxa"/>
            <w:vAlign w:val="center"/>
          </w:tcPr>
          <w:p w:rsidR="00381B74" w:rsidRPr="001E2DF6" w:rsidRDefault="00381B74" w:rsidP="00AD715B">
            <w:pPr>
              <w:tabs>
                <w:tab w:val="left" w:pos="1470"/>
              </w:tabs>
              <w:spacing w:line="269" w:lineRule="auto"/>
              <w:jc w:val="center"/>
              <w:rPr>
                <w:bCs/>
                <w:lang w:val="es-ES"/>
              </w:rPr>
            </w:pPr>
            <w:r w:rsidRPr="001E2DF6">
              <w:rPr>
                <w:bCs/>
                <w:lang w:val="es-ES"/>
              </w:rPr>
              <w:t>2</w:t>
            </w:r>
          </w:p>
        </w:tc>
        <w:tc>
          <w:tcPr>
            <w:tcW w:w="8751" w:type="dxa"/>
            <w:vAlign w:val="center"/>
          </w:tcPr>
          <w:p w:rsidR="00381B74" w:rsidRPr="00C6532B" w:rsidRDefault="00381B74" w:rsidP="00AD715B">
            <w:pPr>
              <w:tabs>
                <w:tab w:val="left" w:pos="1470"/>
              </w:tabs>
              <w:spacing w:line="269" w:lineRule="auto"/>
              <w:jc w:val="both"/>
              <w:rPr>
                <w:bCs/>
                <w:spacing w:val="-2"/>
                <w:lang w:val="es-ES"/>
              </w:rPr>
            </w:pPr>
            <w:r w:rsidRPr="00C6532B">
              <w:rPr>
                <w:bCs/>
                <w:spacing w:val="-2"/>
                <w:lang w:val="es-ES"/>
              </w:rPr>
              <w:t>Giám sát biến đổi khí hậ</w:t>
            </w:r>
            <w:r w:rsidR="00E71BDA">
              <w:rPr>
                <w:bCs/>
                <w:spacing w:val="-2"/>
                <w:lang w:val="es-ES"/>
              </w:rPr>
              <w:t>u; đ</w:t>
            </w:r>
            <w:r w:rsidRPr="00C6532B">
              <w:rPr>
                <w:bCs/>
                <w:spacing w:val="-2"/>
                <w:lang w:val="es-ES"/>
              </w:rPr>
              <w:t>ánh giá khí hậu đị</w:t>
            </w:r>
            <w:r w:rsidR="00E71BDA">
              <w:rPr>
                <w:bCs/>
                <w:spacing w:val="-2"/>
                <w:lang w:val="es-ES"/>
              </w:rPr>
              <w:t>a phương; đ</w:t>
            </w:r>
            <w:r w:rsidRPr="00C6532B">
              <w:rPr>
                <w:bCs/>
                <w:spacing w:val="-2"/>
                <w:lang w:val="es-ES"/>
              </w:rPr>
              <w:t>ánh giá tác động củ</w:t>
            </w:r>
            <w:r w:rsidR="00E71BDA">
              <w:rPr>
                <w:bCs/>
                <w:spacing w:val="-2"/>
                <w:lang w:val="es-ES"/>
              </w:rPr>
              <w:t>a b</w:t>
            </w:r>
            <w:r w:rsidRPr="00C6532B">
              <w:rPr>
                <w:bCs/>
                <w:spacing w:val="-2"/>
                <w:lang w:val="es-ES"/>
              </w:rPr>
              <w:t>iến đổi khí hậu và xây dựng kế hoạch ứng phó vớ</w:t>
            </w:r>
            <w:r w:rsidR="00E71BDA">
              <w:rPr>
                <w:bCs/>
                <w:spacing w:val="-2"/>
                <w:lang w:val="es-ES"/>
              </w:rPr>
              <w:t>i b</w:t>
            </w:r>
            <w:r w:rsidRPr="00C6532B">
              <w:rPr>
                <w:bCs/>
                <w:spacing w:val="-2"/>
                <w:lang w:val="es-ES"/>
              </w:rPr>
              <w:t>iến đổi khí hậu</w:t>
            </w:r>
          </w:p>
        </w:tc>
      </w:tr>
      <w:tr w:rsidR="00381B74" w:rsidRPr="001E2DF6" w:rsidTr="00AD715B">
        <w:trPr>
          <w:jc w:val="center"/>
        </w:trPr>
        <w:tc>
          <w:tcPr>
            <w:tcW w:w="761" w:type="dxa"/>
            <w:vAlign w:val="center"/>
          </w:tcPr>
          <w:p w:rsidR="00381B74" w:rsidRPr="001E2DF6" w:rsidRDefault="00381B74" w:rsidP="00AD715B">
            <w:pPr>
              <w:tabs>
                <w:tab w:val="left" w:pos="1470"/>
              </w:tabs>
              <w:spacing w:line="269" w:lineRule="auto"/>
              <w:jc w:val="center"/>
              <w:rPr>
                <w:b/>
                <w:bCs/>
                <w:lang w:val="es-ES"/>
              </w:rPr>
            </w:pPr>
            <w:r w:rsidRPr="001E2DF6">
              <w:rPr>
                <w:b/>
                <w:bCs/>
                <w:lang w:val="es-ES"/>
              </w:rPr>
              <w:t>VIII</w:t>
            </w:r>
          </w:p>
        </w:tc>
        <w:tc>
          <w:tcPr>
            <w:tcW w:w="8751" w:type="dxa"/>
            <w:vAlign w:val="center"/>
          </w:tcPr>
          <w:p w:rsidR="00381B74" w:rsidRPr="00C6532B" w:rsidRDefault="00381B74" w:rsidP="00AD715B">
            <w:pPr>
              <w:tabs>
                <w:tab w:val="left" w:pos="1470"/>
              </w:tabs>
              <w:spacing w:line="269" w:lineRule="auto"/>
              <w:jc w:val="both"/>
              <w:rPr>
                <w:rFonts w:ascii="Times New Roman Bold" w:hAnsi="Times New Roman Bold" w:hint="eastAsia"/>
                <w:b/>
                <w:bCs/>
                <w:spacing w:val="-4"/>
                <w:lang w:val="es-ES"/>
              </w:rPr>
            </w:pPr>
            <w:r w:rsidRPr="00C6532B">
              <w:rPr>
                <w:rFonts w:ascii="Times New Roman Bold" w:hAnsi="Times New Roman Bold"/>
                <w:b/>
                <w:bCs/>
                <w:spacing w:val="-4"/>
                <w:lang w:val="es-ES"/>
              </w:rPr>
              <w:t>Dịch vụ lĩnh vực quản lý tổng hợp tài nguyên môi trường biển và hải đảo</w:t>
            </w:r>
          </w:p>
        </w:tc>
      </w:tr>
      <w:tr w:rsidR="00381B74" w:rsidRPr="001E2DF6" w:rsidTr="00AD715B">
        <w:trPr>
          <w:jc w:val="center"/>
        </w:trPr>
        <w:tc>
          <w:tcPr>
            <w:tcW w:w="761" w:type="dxa"/>
            <w:vAlign w:val="center"/>
          </w:tcPr>
          <w:p w:rsidR="00381B74" w:rsidRPr="001E2DF6" w:rsidRDefault="00381B74" w:rsidP="00AD715B">
            <w:pPr>
              <w:tabs>
                <w:tab w:val="left" w:pos="1470"/>
              </w:tabs>
              <w:spacing w:line="269" w:lineRule="auto"/>
              <w:jc w:val="center"/>
              <w:rPr>
                <w:bCs/>
                <w:lang w:val="es-ES"/>
              </w:rPr>
            </w:pPr>
            <w:r w:rsidRPr="001E2DF6">
              <w:rPr>
                <w:bCs/>
                <w:lang w:val="es-ES"/>
              </w:rPr>
              <w:t>1</w:t>
            </w:r>
          </w:p>
        </w:tc>
        <w:tc>
          <w:tcPr>
            <w:tcW w:w="8751" w:type="dxa"/>
            <w:vAlign w:val="center"/>
          </w:tcPr>
          <w:p w:rsidR="00381B74" w:rsidRPr="001E2DF6" w:rsidRDefault="00381B74" w:rsidP="00E71BDA">
            <w:pPr>
              <w:tabs>
                <w:tab w:val="left" w:pos="1470"/>
              </w:tabs>
              <w:spacing w:line="269" w:lineRule="auto"/>
              <w:jc w:val="both"/>
              <w:rPr>
                <w:bCs/>
                <w:lang w:val="es-ES"/>
              </w:rPr>
            </w:pPr>
            <w:r w:rsidRPr="001E2DF6">
              <w:rPr>
                <w:bCs/>
                <w:lang w:val="es-ES"/>
              </w:rPr>
              <w:t xml:space="preserve">Điều tra cơ bản về tài nguyên, môi trường biển và hải đảo; </w:t>
            </w:r>
            <w:r w:rsidR="00E71BDA">
              <w:rPr>
                <w:bCs/>
                <w:lang w:val="es-ES"/>
              </w:rPr>
              <w:t>t</w:t>
            </w:r>
            <w:r w:rsidRPr="001E2DF6">
              <w:rPr>
                <w:bCs/>
                <w:lang w:val="es-ES"/>
              </w:rPr>
              <w:t>hiết lập và quản hành lang bảo vệ bờ biển</w:t>
            </w:r>
          </w:p>
        </w:tc>
      </w:tr>
      <w:tr w:rsidR="00381B74" w:rsidRPr="001E2DF6" w:rsidTr="00AD715B">
        <w:trPr>
          <w:jc w:val="center"/>
        </w:trPr>
        <w:tc>
          <w:tcPr>
            <w:tcW w:w="761" w:type="dxa"/>
            <w:vAlign w:val="center"/>
          </w:tcPr>
          <w:p w:rsidR="00381B74" w:rsidRPr="001E2DF6" w:rsidRDefault="00381B74" w:rsidP="00AD715B">
            <w:pPr>
              <w:tabs>
                <w:tab w:val="left" w:pos="1470"/>
              </w:tabs>
              <w:spacing w:line="269" w:lineRule="auto"/>
              <w:jc w:val="center"/>
              <w:rPr>
                <w:bCs/>
                <w:lang w:val="es-ES"/>
              </w:rPr>
            </w:pPr>
            <w:r w:rsidRPr="001E2DF6">
              <w:rPr>
                <w:bCs/>
                <w:lang w:val="es-ES"/>
              </w:rPr>
              <w:t>2</w:t>
            </w:r>
          </w:p>
        </w:tc>
        <w:tc>
          <w:tcPr>
            <w:tcW w:w="8751" w:type="dxa"/>
            <w:vAlign w:val="center"/>
          </w:tcPr>
          <w:p w:rsidR="00381B74" w:rsidRPr="001E2DF6" w:rsidRDefault="00381B74" w:rsidP="00AD715B">
            <w:pPr>
              <w:tabs>
                <w:tab w:val="left" w:pos="1470"/>
              </w:tabs>
              <w:spacing w:line="269" w:lineRule="auto"/>
              <w:jc w:val="both"/>
              <w:rPr>
                <w:bCs/>
                <w:lang w:val="es-ES"/>
              </w:rPr>
            </w:pPr>
            <w:r w:rsidRPr="001E2DF6">
              <w:rPr>
                <w:shd w:val="clear" w:color="auto" w:fill="FFFFFF"/>
              </w:rPr>
              <w:t>Quản lý tổng hợp tài nguyên vùng bờ</w:t>
            </w:r>
            <w:r w:rsidR="00E71BDA">
              <w:rPr>
                <w:shd w:val="clear" w:color="auto" w:fill="FFFFFF"/>
              </w:rPr>
              <w:t>; l</w:t>
            </w:r>
            <w:r w:rsidRPr="001E2DF6">
              <w:rPr>
                <w:bCs/>
                <w:lang w:val="es-ES"/>
              </w:rPr>
              <w:t>ập hồ sơ tài nguyên hải đả</w:t>
            </w:r>
            <w:r w:rsidR="00E71BDA">
              <w:rPr>
                <w:bCs/>
                <w:lang w:val="es-ES"/>
              </w:rPr>
              <w:t>o; đ</w:t>
            </w:r>
            <w:r w:rsidRPr="001E2DF6">
              <w:rPr>
                <w:bCs/>
                <w:lang w:val="es-ES"/>
              </w:rPr>
              <w:t>iều tra, đánh giá môi trường biển, hải đảo</w:t>
            </w:r>
          </w:p>
        </w:tc>
      </w:tr>
      <w:tr w:rsidR="00381B74" w:rsidRPr="001E2DF6" w:rsidTr="00AD715B">
        <w:trPr>
          <w:jc w:val="center"/>
        </w:trPr>
        <w:tc>
          <w:tcPr>
            <w:tcW w:w="761" w:type="dxa"/>
            <w:vAlign w:val="center"/>
          </w:tcPr>
          <w:p w:rsidR="00381B74" w:rsidRPr="001E2DF6" w:rsidRDefault="00381B74" w:rsidP="00AD715B">
            <w:pPr>
              <w:tabs>
                <w:tab w:val="left" w:pos="1470"/>
              </w:tabs>
              <w:spacing w:line="269" w:lineRule="auto"/>
              <w:jc w:val="center"/>
              <w:rPr>
                <w:bCs/>
                <w:lang w:val="es-ES"/>
              </w:rPr>
            </w:pPr>
            <w:r w:rsidRPr="001E2DF6">
              <w:rPr>
                <w:bCs/>
                <w:lang w:val="es-ES"/>
              </w:rPr>
              <w:t>3</w:t>
            </w:r>
          </w:p>
        </w:tc>
        <w:tc>
          <w:tcPr>
            <w:tcW w:w="8751" w:type="dxa"/>
            <w:vAlign w:val="center"/>
          </w:tcPr>
          <w:p w:rsidR="00381B74" w:rsidRPr="001E2DF6" w:rsidRDefault="00381B74" w:rsidP="00AD715B">
            <w:pPr>
              <w:tabs>
                <w:tab w:val="left" w:pos="1470"/>
              </w:tabs>
              <w:spacing w:line="269" w:lineRule="auto"/>
              <w:jc w:val="both"/>
              <w:rPr>
                <w:bCs/>
                <w:lang w:val="es-ES"/>
              </w:rPr>
            </w:pPr>
            <w:r w:rsidRPr="001E2DF6">
              <w:rPr>
                <w:shd w:val="clear" w:color="auto" w:fill="FFFFFF"/>
              </w:rPr>
              <w:t>Quan trắc, giám sát tổng hợp tài nguyên, môi trường biển và hải đảo</w:t>
            </w:r>
          </w:p>
        </w:tc>
      </w:tr>
      <w:tr w:rsidR="00381B74" w:rsidRPr="001E2DF6" w:rsidTr="00AD715B">
        <w:trPr>
          <w:jc w:val="center"/>
        </w:trPr>
        <w:tc>
          <w:tcPr>
            <w:tcW w:w="761" w:type="dxa"/>
          </w:tcPr>
          <w:p w:rsidR="00381B74" w:rsidRPr="001E2DF6" w:rsidRDefault="00381B74" w:rsidP="00AD715B">
            <w:pPr>
              <w:spacing w:line="269" w:lineRule="auto"/>
              <w:jc w:val="center"/>
              <w:rPr>
                <w:b/>
              </w:rPr>
            </w:pPr>
            <w:r w:rsidRPr="001E2DF6">
              <w:rPr>
                <w:b/>
              </w:rPr>
              <w:t>IX</w:t>
            </w:r>
          </w:p>
        </w:tc>
        <w:tc>
          <w:tcPr>
            <w:tcW w:w="8751" w:type="dxa"/>
          </w:tcPr>
          <w:p w:rsidR="00381B74" w:rsidRPr="001E2DF6" w:rsidRDefault="00381B74" w:rsidP="00AD715B">
            <w:pPr>
              <w:spacing w:line="269" w:lineRule="auto"/>
              <w:jc w:val="both"/>
              <w:rPr>
                <w:b/>
              </w:rPr>
            </w:pPr>
            <w:r w:rsidRPr="001E2DF6">
              <w:rPr>
                <w:b/>
                <w:shd w:val="clear" w:color="auto" w:fill="F7F7F7"/>
              </w:rPr>
              <w:t>Dịch vụ khác</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1</w:t>
            </w:r>
          </w:p>
        </w:tc>
        <w:tc>
          <w:tcPr>
            <w:tcW w:w="8751" w:type="dxa"/>
            <w:vAlign w:val="center"/>
          </w:tcPr>
          <w:p w:rsidR="00381B74" w:rsidRPr="00C40E9C" w:rsidRDefault="00381B74" w:rsidP="00AD715B">
            <w:pPr>
              <w:spacing w:line="269" w:lineRule="auto"/>
              <w:jc w:val="both"/>
            </w:pPr>
            <w:r w:rsidRPr="00C40E9C">
              <w:t>Thực hiện ứng dựng công nghệ thông tin trong lĩnh vực tài nguyên và môi trường</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2</w:t>
            </w:r>
          </w:p>
        </w:tc>
        <w:tc>
          <w:tcPr>
            <w:tcW w:w="8751" w:type="dxa"/>
            <w:vAlign w:val="center"/>
          </w:tcPr>
          <w:p w:rsidR="00381B74" w:rsidRPr="001E2DF6" w:rsidRDefault="00381B74" w:rsidP="00AD715B">
            <w:pPr>
              <w:spacing w:line="269" w:lineRule="auto"/>
              <w:jc w:val="both"/>
            </w:pPr>
            <w:r w:rsidRPr="001E2DF6">
              <w:rPr>
                <w:shd w:val="clear" w:color="auto" w:fill="F7F7F7"/>
              </w:rPr>
              <w:t>Giám sát đảm bảo an toàn thông tin đối với hệ thống hạ tầng kỹ thuật dịch vụ công nghệ</w:t>
            </w:r>
            <w:r w:rsidR="00E71BDA">
              <w:rPr>
                <w:shd w:val="clear" w:color="auto" w:fill="F7F7F7"/>
              </w:rPr>
              <w:t xml:space="preserve"> thông tin tài nguyên và m</w:t>
            </w:r>
            <w:r w:rsidRPr="001E2DF6">
              <w:rPr>
                <w:shd w:val="clear" w:color="auto" w:fill="F7F7F7"/>
              </w:rPr>
              <w:t>ôi trường</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3</w:t>
            </w:r>
          </w:p>
        </w:tc>
        <w:tc>
          <w:tcPr>
            <w:tcW w:w="8751" w:type="dxa"/>
            <w:vAlign w:val="center"/>
          </w:tcPr>
          <w:p w:rsidR="00381B74" w:rsidRPr="001E2DF6" w:rsidRDefault="00381B74" w:rsidP="00AD715B">
            <w:pPr>
              <w:spacing w:line="269" w:lineRule="auto"/>
              <w:jc w:val="both"/>
            </w:pPr>
            <w:r w:rsidRPr="001E2DF6">
              <w:rPr>
                <w:lang w:val="vi-VN"/>
              </w:rPr>
              <w:t>Xây dựng, vận hành và cập nhật cơ sở dữ liệu tài nguyên và môi trường</w:t>
            </w:r>
            <w:r w:rsidRPr="001E2DF6">
              <w:t xml:space="preserve"> của tỉnh</w:t>
            </w:r>
            <w:r w:rsidRPr="001E2DF6">
              <w:rPr>
                <w:lang w:val="vi-VN"/>
              </w:rPr>
              <w:t>: Đất đai, tài nguyên nước, địa chất và khoáng sản, môi trường, bảo tồn thiên nhiên và đa dạng sinh học, khí tượng thủy văn, đo đạc bản đ</w:t>
            </w:r>
            <w:r w:rsidRPr="001E2DF6">
              <w:rPr>
                <w:shd w:val="clear" w:color="auto" w:fill="F7F7F7"/>
              </w:rPr>
              <w:t>ồ </w:t>
            </w:r>
            <w:r w:rsidRPr="001E2DF6">
              <w:rPr>
                <w:lang w:val="vi-VN"/>
              </w:rPr>
              <w:t>và thông tin địa lý, tài nguyên môi trường biển và hải đảo, biến đổi khí hậu và viễn thám theo quy định của pháp luật chuyên ngành</w:t>
            </w:r>
          </w:p>
        </w:tc>
      </w:tr>
      <w:tr w:rsidR="00381B74" w:rsidRPr="001E2DF6" w:rsidTr="00AD715B">
        <w:trPr>
          <w:jc w:val="center"/>
        </w:trPr>
        <w:tc>
          <w:tcPr>
            <w:tcW w:w="761" w:type="dxa"/>
            <w:vAlign w:val="center"/>
          </w:tcPr>
          <w:p w:rsidR="00381B74" w:rsidRPr="001E2DF6" w:rsidRDefault="00381B74" w:rsidP="00AD715B">
            <w:pPr>
              <w:spacing w:line="269" w:lineRule="auto"/>
              <w:jc w:val="center"/>
            </w:pPr>
            <w:r w:rsidRPr="001E2DF6">
              <w:t>4</w:t>
            </w:r>
          </w:p>
        </w:tc>
        <w:tc>
          <w:tcPr>
            <w:tcW w:w="8751" w:type="dxa"/>
            <w:vAlign w:val="center"/>
          </w:tcPr>
          <w:p w:rsidR="00381B74" w:rsidRPr="001E2DF6" w:rsidRDefault="00381B74" w:rsidP="00AD715B">
            <w:pPr>
              <w:widowControl w:val="0"/>
              <w:spacing w:line="269" w:lineRule="auto"/>
              <w:jc w:val="both"/>
              <w:rPr>
                <w:lang w:eastAsia="vi-VN"/>
              </w:rPr>
            </w:pPr>
            <w:r w:rsidRPr="001E2DF6">
              <w:rPr>
                <w:shd w:val="clear" w:color="auto" w:fill="F7F7F7"/>
              </w:rPr>
              <w:t>Thông tin, tuyên truyền về tài nguyên và môi trường</w:t>
            </w:r>
          </w:p>
        </w:tc>
      </w:tr>
    </w:tbl>
    <w:p w:rsidR="00381B74" w:rsidRPr="005E4C36" w:rsidRDefault="00381B74" w:rsidP="00381B74">
      <w:pPr>
        <w:pStyle w:val="Vnbnnidung0"/>
        <w:shd w:val="clear" w:color="auto" w:fill="auto"/>
        <w:spacing w:before="40" w:after="0" w:line="240" w:lineRule="auto"/>
        <w:ind w:firstLine="0"/>
        <w:rPr>
          <w:sz w:val="28"/>
          <w:szCs w:val="28"/>
          <w:lang w:eastAsia="vi-VN" w:bidi="vi-VN"/>
        </w:rPr>
      </w:pPr>
    </w:p>
    <w:p w:rsidR="0023097E" w:rsidRPr="000777BF" w:rsidRDefault="0023097E" w:rsidP="00AE246F">
      <w:pPr>
        <w:spacing w:after="120"/>
        <w:ind w:firstLine="567"/>
        <w:jc w:val="both"/>
        <w:rPr>
          <w:rFonts w:eastAsia="Times New Roman"/>
          <w:lang w:eastAsia="en-US"/>
        </w:rPr>
      </w:pPr>
    </w:p>
    <w:sectPr w:rsidR="0023097E" w:rsidRPr="000777BF" w:rsidSect="00C40E9C">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1C" w:rsidRDefault="001A491C" w:rsidP="00F45905">
      <w:r>
        <w:separator/>
      </w:r>
    </w:p>
  </w:endnote>
  <w:endnote w:type="continuationSeparator" w:id="0">
    <w:p w:rsidR="001A491C" w:rsidRDefault="001A491C" w:rsidP="00F4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1C" w:rsidRDefault="001A491C" w:rsidP="00F45905">
      <w:r>
        <w:separator/>
      </w:r>
    </w:p>
  </w:footnote>
  <w:footnote w:type="continuationSeparator" w:id="0">
    <w:p w:rsidR="001A491C" w:rsidRDefault="001A491C" w:rsidP="00F45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450153"/>
      <w:docPartObj>
        <w:docPartGallery w:val="Page Numbers (Top of Page)"/>
        <w:docPartUnique/>
      </w:docPartObj>
    </w:sdtPr>
    <w:sdtEndPr>
      <w:rPr>
        <w:noProof/>
      </w:rPr>
    </w:sdtEndPr>
    <w:sdtContent>
      <w:p w:rsidR="006B645E" w:rsidRDefault="00221665">
        <w:pPr>
          <w:pStyle w:val="Header"/>
          <w:jc w:val="center"/>
        </w:pPr>
        <w:r>
          <w:fldChar w:fldCharType="begin"/>
        </w:r>
        <w:r w:rsidR="006B645E">
          <w:instrText xml:space="preserve"> PAGE   \* MERGEFORMAT </w:instrText>
        </w:r>
        <w:r>
          <w:fldChar w:fldCharType="separate"/>
        </w:r>
        <w:r w:rsidR="00771F9D">
          <w:rPr>
            <w:noProof/>
          </w:rPr>
          <w:t>2</w:t>
        </w:r>
        <w:r>
          <w:rPr>
            <w:noProof/>
          </w:rPr>
          <w:fldChar w:fldCharType="end"/>
        </w:r>
      </w:p>
    </w:sdtContent>
  </w:sdt>
  <w:p w:rsidR="0048095D" w:rsidRDefault="001A4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66EC2"/>
    <w:multiLevelType w:val="hybridMultilevel"/>
    <w:tmpl w:val="7A8CB2C4"/>
    <w:lvl w:ilvl="0" w:tplc="F95850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A475A94"/>
    <w:multiLevelType w:val="hybridMultilevel"/>
    <w:tmpl w:val="5D3078CE"/>
    <w:lvl w:ilvl="0" w:tplc="78C0D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E44470B"/>
    <w:multiLevelType w:val="hybridMultilevel"/>
    <w:tmpl w:val="517C892E"/>
    <w:lvl w:ilvl="0" w:tplc="905C7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CA3D4B"/>
    <w:multiLevelType w:val="hybridMultilevel"/>
    <w:tmpl w:val="06EE1F46"/>
    <w:lvl w:ilvl="0" w:tplc="93ACC5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CFA32C6"/>
    <w:multiLevelType w:val="hybridMultilevel"/>
    <w:tmpl w:val="D4A44C0A"/>
    <w:lvl w:ilvl="0" w:tplc="3112EBB2">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nsid w:val="7D434987"/>
    <w:multiLevelType w:val="hybridMultilevel"/>
    <w:tmpl w:val="45F06C6E"/>
    <w:lvl w:ilvl="0" w:tplc="7FE87F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68"/>
    <w:rsid w:val="000036A0"/>
    <w:rsid w:val="0000705D"/>
    <w:rsid w:val="00007572"/>
    <w:rsid w:val="00010BCA"/>
    <w:rsid w:val="00014408"/>
    <w:rsid w:val="00033050"/>
    <w:rsid w:val="000456EA"/>
    <w:rsid w:val="000464AE"/>
    <w:rsid w:val="00055E48"/>
    <w:rsid w:val="00060FC2"/>
    <w:rsid w:val="000777BF"/>
    <w:rsid w:val="00080257"/>
    <w:rsid w:val="00080F18"/>
    <w:rsid w:val="0008112D"/>
    <w:rsid w:val="00091AA8"/>
    <w:rsid w:val="00094D0E"/>
    <w:rsid w:val="000A0BC5"/>
    <w:rsid w:val="000A4082"/>
    <w:rsid w:val="000C36BE"/>
    <w:rsid w:val="000C62B0"/>
    <w:rsid w:val="000D4341"/>
    <w:rsid w:val="000E0CC5"/>
    <w:rsid w:val="000E12C2"/>
    <w:rsid w:val="000E5D6A"/>
    <w:rsid w:val="000E74A0"/>
    <w:rsid w:val="001114BE"/>
    <w:rsid w:val="001114FB"/>
    <w:rsid w:val="0011185C"/>
    <w:rsid w:val="00113FB0"/>
    <w:rsid w:val="00117A6D"/>
    <w:rsid w:val="00126ADE"/>
    <w:rsid w:val="00127B08"/>
    <w:rsid w:val="00132641"/>
    <w:rsid w:val="001411E0"/>
    <w:rsid w:val="00156F2B"/>
    <w:rsid w:val="00162604"/>
    <w:rsid w:val="00162917"/>
    <w:rsid w:val="001636C4"/>
    <w:rsid w:val="001714C5"/>
    <w:rsid w:val="00176F23"/>
    <w:rsid w:val="00181FCC"/>
    <w:rsid w:val="00184E2F"/>
    <w:rsid w:val="0018793B"/>
    <w:rsid w:val="00196A20"/>
    <w:rsid w:val="001A491C"/>
    <w:rsid w:val="001A61DD"/>
    <w:rsid w:val="001A6A50"/>
    <w:rsid w:val="001B58FC"/>
    <w:rsid w:val="001D0F8A"/>
    <w:rsid w:val="001D2C9E"/>
    <w:rsid w:val="001F1E7E"/>
    <w:rsid w:val="001F4E33"/>
    <w:rsid w:val="00201BE1"/>
    <w:rsid w:val="00221665"/>
    <w:rsid w:val="0023097E"/>
    <w:rsid w:val="00233C09"/>
    <w:rsid w:val="00246EAB"/>
    <w:rsid w:val="0024730D"/>
    <w:rsid w:val="002563CA"/>
    <w:rsid w:val="00260A7B"/>
    <w:rsid w:val="002734AF"/>
    <w:rsid w:val="00273672"/>
    <w:rsid w:val="00275208"/>
    <w:rsid w:val="00276A0B"/>
    <w:rsid w:val="002A2898"/>
    <w:rsid w:val="002A6C7E"/>
    <w:rsid w:val="002B3F12"/>
    <w:rsid w:val="002B3FC0"/>
    <w:rsid w:val="002B5231"/>
    <w:rsid w:val="002B6385"/>
    <w:rsid w:val="002B7CC5"/>
    <w:rsid w:val="002C3173"/>
    <w:rsid w:val="002C45B3"/>
    <w:rsid w:val="002D408B"/>
    <w:rsid w:val="002E1BC2"/>
    <w:rsid w:val="002E2CBE"/>
    <w:rsid w:val="002E4BFD"/>
    <w:rsid w:val="002F05FD"/>
    <w:rsid w:val="002F62D4"/>
    <w:rsid w:val="003112C2"/>
    <w:rsid w:val="0031430F"/>
    <w:rsid w:val="00314F27"/>
    <w:rsid w:val="00320AF9"/>
    <w:rsid w:val="00322217"/>
    <w:rsid w:val="00325503"/>
    <w:rsid w:val="00333A74"/>
    <w:rsid w:val="00333C53"/>
    <w:rsid w:val="00352E28"/>
    <w:rsid w:val="0036293E"/>
    <w:rsid w:val="00381B74"/>
    <w:rsid w:val="00382D1B"/>
    <w:rsid w:val="00383E59"/>
    <w:rsid w:val="00387B42"/>
    <w:rsid w:val="003A3F75"/>
    <w:rsid w:val="003A476C"/>
    <w:rsid w:val="003B0552"/>
    <w:rsid w:val="003C04D5"/>
    <w:rsid w:val="003C1076"/>
    <w:rsid w:val="003D1233"/>
    <w:rsid w:val="003D2CA7"/>
    <w:rsid w:val="003E2A54"/>
    <w:rsid w:val="003F35EA"/>
    <w:rsid w:val="0040005C"/>
    <w:rsid w:val="00413713"/>
    <w:rsid w:val="0043383D"/>
    <w:rsid w:val="004349CE"/>
    <w:rsid w:val="00440426"/>
    <w:rsid w:val="0044147F"/>
    <w:rsid w:val="0044284A"/>
    <w:rsid w:val="00446D98"/>
    <w:rsid w:val="004509EF"/>
    <w:rsid w:val="00454C37"/>
    <w:rsid w:val="00456A1B"/>
    <w:rsid w:val="004570D8"/>
    <w:rsid w:val="004643E0"/>
    <w:rsid w:val="004704E0"/>
    <w:rsid w:val="00474C36"/>
    <w:rsid w:val="00481F99"/>
    <w:rsid w:val="004A1104"/>
    <w:rsid w:val="004A25D9"/>
    <w:rsid w:val="004A4D60"/>
    <w:rsid w:val="004B138D"/>
    <w:rsid w:val="004C1939"/>
    <w:rsid w:val="004C689F"/>
    <w:rsid w:val="004D3BC5"/>
    <w:rsid w:val="004E4FBE"/>
    <w:rsid w:val="004F3C32"/>
    <w:rsid w:val="004F5F5F"/>
    <w:rsid w:val="004F73E4"/>
    <w:rsid w:val="00515952"/>
    <w:rsid w:val="00524883"/>
    <w:rsid w:val="0052553F"/>
    <w:rsid w:val="00526EB8"/>
    <w:rsid w:val="005362BC"/>
    <w:rsid w:val="0053755E"/>
    <w:rsid w:val="00547D50"/>
    <w:rsid w:val="005508BC"/>
    <w:rsid w:val="00550E37"/>
    <w:rsid w:val="00564464"/>
    <w:rsid w:val="005859A3"/>
    <w:rsid w:val="005A2E21"/>
    <w:rsid w:val="005A55B5"/>
    <w:rsid w:val="005B3050"/>
    <w:rsid w:val="005C10D9"/>
    <w:rsid w:val="005C75CD"/>
    <w:rsid w:val="005D3C45"/>
    <w:rsid w:val="005D670D"/>
    <w:rsid w:val="005D713F"/>
    <w:rsid w:val="005E4257"/>
    <w:rsid w:val="005E45C9"/>
    <w:rsid w:val="005E4817"/>
    <w:rsid w:val="005F1873"/>
    <w:rsid w:val="005F7CE6"/>
    <w:rsid w:val="00616D2C"/>
    <w:rsid w:val="006210DD"/>
    <w:rsid w:val="00622D9E"/>
    <w:rsid w:val="00632B0A"/>
    <w:rsid w:val="0064172E"/>
    <w:rsid w:val="006465E6"/>
    <w:rsid w:val="0065307A"/>
    <w:rsid w:val="00653F18"/>
    <w:rsid w:val="00655A91"/>
    <w:rsid w:val="00663233"/>
    <w:rsid w:val="00666F94"/>
    <w:rsid w:val="00675CA6"/>
    <w:rsid w:val="00680B2D"/>
    <w:rsid w:val="0068197B"/>
    <w:rsid w:val="006B645E"/>
    <w:rsid w:val="006B6889"/>
    <w:rsid w:val="006D5111"/>
    <w:rsid w:val="006E7618"/>
    <w:rsid w:val="006F297F"/>
    <w:rsid w:val="006F79F4"/>
    <w:rsid w:val="00702649"/>
    <w:rsid w:val="00703459"/>
    <w:rsid w:val="007038D6"/>
    <w:rsid w:val="00720793"/>
    <w:rsid w:val="00720C04"/>
    <w:rsid w:val="00730E8C"/>
    <w:rsid w:val="007369FD"/>
    <w:rsid w:val="00737663"/>
    <w:rsid w:val="007421DD"/>
    <w:rsid w:val="007433B6"/>
    <w:rsid w:val="007465D2"/>
    <w:rsid w:val="00746E8B"/>
    <w:rsid w:val="007657DC"/>
    <w:rsid w:val="00771F9D"/>
    <w:rsid w:val="00772E82"/>
    <w:rsid w:val="007809C6"/>
    <w:rsid w:val="00782A53"/>
    <w:rsid w:val="00782C95"/>
    <w:rsid w:val="00793B3B"/>
    <w:rsid w:val="007B2F8D"/>
    <w:rsid w:val="007B2FBB"/>
    <w:rsid w:val="007B563C"/>
    <w:rsid w:val="007B7E7B"/>
    <w:rsid w:val="007D3E2E"/>
    <w:rsid w:val="007D6AAA"/>
    <w:rsid w:val="007F76BA"/>
    <w:rsid w:val="00803211"/>
    <w:rsid w:val="008149D5"/>
    <w:rsid w:val="00814D49"/>
    <w:rsid w:val="00820974"/>
    <w:rsid w:val="00833463"/>
    <w:rsid w:val="00840CF8"/>
    <w:rsid w:val="008465A0"/>
    <w:rsid w:val="008471E3"/>
    <w:rsid w:val="00864BE1"/>
    <w:rsid w:val="00864F0C"/>
    <w:rsid w:val="00866DFF"/>
    <w:rsid w:val="008710A5"/>
    <w:rsid w:val="00875401"/>
    <w:rsid w:val="00877DDE"/>
    <w:rsid w:val="00885C5B"/>
    <w:rsid w:val="00885DD0"/>
    <w:rsid w:val="008A07F8"/>
    <w:rsid w:val="008A3495"/>
    <w:rsid w:val="008B040E"/>
    <w:rsid w:val="008B3DFE"/>
    <w:rsid w:val="008B3F58"/>
    <w:rsid w:val="008C21D6"/>
    <w:rsid w:val="008D0D79"/>
    <w:rsid w:val="008D5D89"/>
    <w:rsid w:val="008F1B80"/>
    <w:rsid w:val="008F60D9"/>
    <w:rsid w:val="009162A5"/>
    <w:rsid w:val="0092265C"/>
    <w:rsid w:val="00942E6C"/>
    <w:rsid w:val="00943CFB"/>
    <w:rsid w:val="009465E2"/>
    <w:rsid w:val="009470B8"/>
    <w:rsid w:val="00956E65"/>
    <w:rsid w:val="00965FEB"/>
    <w:rsid w:val="0096746E"/>
    <w:rsid w:val="00971CF5"/>
    <w:rsid w:val="00974386"/>
    <w:rsid w:val="00974CB5"/>
    <w:rsid w:val="00986ACB"/>
    <w:rsid w:val="00997F4B"/>
    <w:rsid w:val="009B17D6"/>
    <w:rsid w:val="009B1E14"/>
    <w:rsid w:val="009B2F3F"/>
    <w:rsid w:val="009C6425"/>
    <w:rsid w:val="009D342A"/>
    <w:rsid w:val="009D394F"/>
    <w:rsid w:val="009D6EB1"/>
    <w:rsid w:val="009D7CC5"/>
    <w:rsid w:val="009D7F7D"/>
    <w:rsid w:val="009F16ED"/>
    <w:rsid w:val="009F46E5"/>
    <w:rsid w:val="00A05420"/>
    <w:rsid w:val="00A1765E"/>
    <w:rsid w:val="00A21DF9"/>
    <w:rsid w:val="00A351DD"/>
    <w:rsid w:val="00A45424"/>
    <w:rsid w:val="00A538AF"/>
    <w:rsid w:val="00A72084"/>
    <w:rsid w:val="00A72527"/>
    <w:rsid w:val="00A73641"/>
    <w:rsid w:val="00AA0D88"/>
    <w:rsid w:val="00AA5F00"/>
    <w:rsid w:val="00AA6520"/>
    <w:rsid w:val="00AC660F"/>
    <w:rsid w:val="00AD2820"/>
    <w:rsid w:val="00AD36D8"/>
    <w:rsid w:val="00AE246F"/>
    <w:rsid w:val="00AE25E5"/>
    <w:rsid w:val="00AE4D4A"/>
    <w:rsid w:val="00AE5A5B"/>
    <w:rsid w:val="00AF21C7"/>
    <w:rsid w:val="00AF3C55"/>
    <w:rsid w:val="00AF5544"/>
    <w:rsid w:val="00AF5DED"/>
    <w:rsid w:val="00AF696A"/>
    <w:rsid w:val="00B03D00"/>
    <w:rsid w:val="00B11275"/>
    <w:rsid w:val="00B13322"/>
    <w:rsid w:val="00B14E0A"/>
    <w:rsid w:val="00B24422"/>
    <w:rsid w:val="00B247D1"/>
    <w:rsid w:val="00B3328F"/>
    <w:rsid w:val="00B36A3D"/>
    <w:rsid w:val="00B47DEE"/>
    <w:rsid w:val="00B54BC6"/>
    <w:rsid w:val="00B84326"/>
    <w:rsid w:val="00B85E33"/>
    <w:rsid w:val="00B96145"/>
    <w:rsid w:val="00B9662C"/>
    <w:rsid w:val="00BA2236"/>
    <w:rsid w:val="00BB0859"/>
    <w:rsid w:val="00BC077D"/>
    <w:rsid w:val="00BC6CDE"/>
    <w:rsid w:val="00BD730A"/>
    <w:rsid w:val="00BE028D"/>
    <w:rsid w:val="00BE51CB"/>
    <w:rsid w:val="00BF3E1E"/>
    <w:rsid w:val="00BF4F10"/>
    <w:rsid w:val="00C013DF"/>
    <w:rsid w:val="00C14706"/>
    <w:rsid w:val="00C16493"/>
    <w:rsid w:val="00C20D82"/>
    <w:rsid w:val="00C26EFE"/>
    <w:rsid w:val="00C308B7"/>
    <w:rsid w:val="00C30F6C"/>
    <w:rsid w:val="00C5699E"/>
    <w:rsid w:val="00C74099"/>
    <w:rsid w:val="00C80BC2"/>
    <w:rsid w:val="00C87C69"/>
    <w:rsid w:val="00C97B55"/>
    <w:rsid w:val="00CA0A17"/>
    <w:rsid w:val="00CA484C"/>
    <w:rsid w:val="00CA6922"/>
    <w:rsid w:val="00CB1FC2"/>
    <w:rsid w:val="00CB267F"/>
    <w:rsid w:val="00CB421D"/>
    <w:rsid w:val="00CB6163"/>
    <w:rsid w:val="00CD3FDF"/>
    <w:rsid w:val="00CE53A3"/>
    <w:rsid w:val="00CE6461"/>
    <w:rsid w:val="00CE7434"/>
    <w:rsid w:val="00CF6F9C"/>
    <w:rsid w:val="00D019A0"/>
    <w:rsid w:val="00D03098"/>
    <w:rsid w:val="00D06685"/>
    <w:rsid w:val="00D10CE6"/>
    <w:rsid w:val="00D16F7C"/>
    <w:rsid w:val="00D21D37"/>
    <w:rsid w:val="00D301C6"/>
    <w:rsid w:val="00D31D2B"/>
    <w:rsid w:val="00D32B96"/>
    <w:rsid w:val="00D576C9"/>
    <w:rsid w:val="00D645A6"/>
    <w:rsid w:val="00D850ED"/>
    <w:rsid w:val="00D90F74"/>
    <w:rsid w:val="00D94C08"/>
    <w:rsid w:val="00D96101"/>
    <w:rsid w:val="00DB07A7"/>
    <w:rsid w:val="00DB1BBB"/>
    <w:rsid w:val="00DC3112"/>
    <w:rsid w:val="00DC77FF"/>
    <w:rsid w:val="00DD03A1"/>
    <w:rsid w:val="00DD2AA5"/>
    <w:rsid w:val="00DD42CF"/>
    <w:rsid w:val="00DE4763"/>
    <w:rsid w:val="00DF475E"/>
    <w:rsid w:val="00E01FA8"/>
    <w:rsid w:val="00E24EB1"/>
    <w:rsid w:val="00E25834"/>
    <w:rsid w:val="00E30594"/>
    <w:rsid w:val="00E41A05"/>
    <w:rsid w:val="00E433C2"/>
    <w:rsid w:val="00E45DCB"/>
    <w:rsid w:val="00E53263"/>
    <w:rsid w:val="00E540B8"/>
    <w:rsid w:val="00E57BED"/>
    <w:rsid w:val="00E61C6B"/>
    <w:rsid w:val="00E71BDA"/>
    <w:rsid w:val="00E72C93"/>
    <w:rsid w:val="00E75DF9"/>
    <w:rsid w:val="00E808A5"/>
    <w:rsid w:val="00E80A1B"/>
    <w:rsid w:val="00E8588A"/>
    <w:rsid w:val="00E86BC0"/>
    <w:rsid w:val="00E910FF"/>
    <w:rsid w:val="00E96095"/>
    <w:rsid w:val="00EA4091"/>
    <w:rsid w:val="00EB39F5"/>
    <w:rsid w:val="00EC1198"/>
    <w:rsid w:val="00ED148A"/>
    <w:rsid w:val="00ED26C6"/>
    <w:rsid w:val="00EE53F3"/>
    <w:rsid w:val="00EE56E2"/>
    <w:rsid w:val="00EF5B66"/>
    <w:rsid w:val="00F002AE"/>
    <w:rsid w:val="00F34D07"/>
    <w:rsid w:val="00F403D6"/>
    <w:rsid w:val="00F43598"/>
    <w:rsid w:val="00F45905"/>
    <w:rsid w:val="00F5011D"/>
    <w:rsid w:val="00F51DC5"/>
    <w:rsid w:val="00F553E2"/>
    <w:rsid w:val="00F63107"/>
    <w:rsid w:val="00F667D6"/>
    <w:rsid w:val="00F72911"/>
    <w:rsid w:val="00F73CB0"/>
    <w:rsid w:val="00F73F74"/>
    <w:rsid w:val="00F803DD"/>
    <w:rsid w:val="00F8337F"/>
    <w:rsid w:val="00F83631"/>
    <w:rsid w:val="00F92ACC"/>
    <w:rsid w:val="00FA161A"/>
    <w:rsid w:val="00FA2FE9"/>
    <w:rsid w:val="00FB0EA2"/>
    <w:rsid w:val="00FB47C8"/>
    <w:rsid w:val="00FC6868"/>
    <w:rsid w:val="00FD6C7A"/>
    <w:rsid w:val="00FE3351"/>
    <w:rsid w:val="00FF3B70"/>
    <w:rsid w:val="00FF51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68"/>
    <w:pPr>
      <w:spacing w:after="0" w:line="240" w:lineRule="auto"/>
    </w:pPr>
    <w:rPr>
      <w:rFonts w:eastAsia="Batang" w:cs="Times New Roman"/>
      <w:sz w:val="28"/>
      <w:szCs w:val="28"/>
      <w:lang w:eastAsia="ko-KR"/>
    </w:rPr>
  </w:style>
  <w:style w:type="paragraph" w:styleId="Heading5">
    <w:name w:val="heading 5"/>
    <w:basedOn w:val="Normal"/>
    <w:next w:val="Normal"/>
    <w:link w:val="Heading5Char"/>
    <w:qFormat/>
    <w:rsid w:val="00666F94"/>
    <w:pPr>
      <w:keepNext/>
      <w:outlineLvl w:val="4"/>
    </w:pPr>
    <w:rPr>
      <w:rFonts w:ascii=".VnTimeH" w:eastAsia="Times New Roman" w:hAnsi=".VnTimeH"/>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97E"/>
    <w:pPr>
      <w:tabs>
        <w:tab w:val="center" w:pos="4680"/>
        <w:tab w:val="right" w:pos="9360"/>
      </w:tabs>
    </w:pPr>
  </w:style>
  <w:style w:type="character" w:customStyle="1" w:styleId="HeaderChar">
    <w:name w:val="Header Char"/>
    <w:basedOn w:val="DefaultParagraphFont"/>
    <w:link w:val="Header"/>
    <w:uiPriority w:val="99"/>
    <w:rsid w:val="0023097E"/>
    <w:rPr>
      <w:rFonts w:eastAsia="Batang" w:cs="Times New Roman"/>
      <w:sz w:val="28"/>
      <w:szCs w:val="28"/>
      <w:lang w:eastAsia="ko-KR"/>
    </w:rPr>
  </w:style>
  <w:style w:type="paragraph" w:styleId="FootnoteText">
    <w:name w:val="footnote text"/>
    <w:basedOn w:val="Normal"/>
    <w:link w:val="FootnoteTextChar1"/>
    <w:uiPriority w:val="99"/>
    <w:rsid w:val="00F45905"/>
    <w:rPr>
      <w:sz w:val="20"/>
      <w:szCs w:val="20"/>
    </w:rPr>
  </w:style>
  <w:style w:type="character" w:customStyle="1" w:styleId="FootnoteTextChar">
    <w:name w:val="Footnote Text Char"/>
    <w:basedOn w:val="DefaultParagraphFont"/>
    <w:uiPriority w:val="99"/>
    <w:rsid w:val="00F45905"/>
    <w:rPr>
      <w:rFonts w:eastAsia="Batang" w:cs="Times New Roman"/>
      <w:sz w:val="20"/>
      <w:szCs w:val="20"/>
      <w:lang w:eastAsia="ko-KR"/>
    </w:rPr>
  </w:style>
  <w:style w:type="character" w:customStyle="1" w:styleId="FootnoteTextChar1">
    <w:name w:val="Footnote Text Char1"/>
    <w:link w:val="FootnoteText"/>
    <w:uiPriority w:val="99"/>
    <w:locked/>
    <w:rsid w:val="00F45905"/>
    <w:rPr>
      <w:rFonts w:eastAsia="Batang" w:cs="Times New Roman"/>
      <w:sz w:val="20"/>
      <w:szCs w:val="20"/>
      <w:lang w:eastAsia="ko-KR"/>
    </w:rPr>
  </w:style>
  <w:style w:type="character" w:styleId="FootnoteReference">
    <w:name w:val="footnote reference"/>
    <w:uiPriority w:val="99"/>
    <w:rsid w:val="00F45905"/>
    <w:rPr>
      <w:rFonts w:cs="Times New Roman"/>
      <w:vertAlign w:val="superscript"/>
    </w:rPr>
  </w:style>
  <w:style w:type="paragraph" w:styleId="ListParagraph">
    <w:name w:val="List Paragraph"/>
    <w:basedOn w:val="Normal"/>
    <w:uiPriority w:val="34"/>
    <w:qFormat/>
    <w:rsid w:val="004704E0"/>
    <w:pPr>
      <w:ind w:left="720"/>
      <w:contextualSpacing/>
    </w:pPr>
  </w:style>
  <w:style w:type="paragraph" w:styleId="BalloonText">
    <w:name w:val="Balloon Text"/>
    <w:basedOn w:val="Normal"/>
    <w:link w:val="BalloonTextChar"/>
    <w:uiPriority w:val="99"/>
    <w:semiHidden/>
    <w:unhideWhenUsed/>
    <w:rsid w:val="00653F18"/>
    <w:rPr>
      <w:rFonts w:ascii="Tahoma" w:hAnsi="Tahoma" w:cs="Tahoma"/>
      <w:sz w:val="16"/>
      <w:szCs w:val="16"/>
    </w:rPr>
  </w:style>
  <w:style w:type="character" w:customStyle="1" w:styleId="BalloonTextChar">
    <w:name w:val="Balloon Text Char"/>
    <w:basedOn w:val="DefaultParagraphFont"/>
    <w:link w:val="BalloonText"/>
    <w:uiPriority w:val="99"/>
    <w:semiHidden/>
    <w:rsid w:val="00653F18"/>
    <w:rPr>
      <w:rFonts w:ascii="Tahoma" w:eastAsia="Batang" w:hAnsi="Tahoma" w:cs="Tahoma"/>
      <w:sz w:val="16"/>
      <w:szCs w:val="16"/>
      <w:lang w:eastAsia="ko-KR"/>
    </w:rPr>
  </w:style>
  <w:style w:type="paragraph" w:styleId="Footer">
    <w:name w:val="footer"/>
    <w:basedOn w:val="Normal"/>
    <w:link w:val="FooterChar"/>
    <w:uiPriority w:val="99"/>
    <w:unhideWhenUsed/>
    <w:rsid w:val="006B645E"/>
    <w:pPr>
      <w:tabs>
        <w:tab w:val="center" w:pos="4680"/>
        <w:tab w:val="right" w:pos="9360"/>
      </w:tabs>
    </w:pPr>
  </w:style>
  <w:style w:type="character" w:customStyle="1" w:styleId="FooterChar">
    <w:name w:val="Footer Char"/>
    <w:basedOn w:val="DefaultParagraphFont"/>
    <w:link w:val="Footer"/>
    <w:uiPriority w:val="99"/>
    <w:rsid w:val="006B645E"/>
    <w:rPr>
      <w:rFonts w:eastAsia="Batang" w:cs="Times New Roman"/>
      <w:sz w:val="28"/>
      <w:szCs w:val="28"/>
      <w:lang w:eastAsia="ko-KR"/>
    </w:rPr>
  </w:style>
  <w:style w:type="character" w:customStyle="1" w:styleId="Heading5Char">
    <w:name w:val="Heading 5 Char"/>
    <w:basedOn w:val="DefaultParagraphFont"/>
    <w:link w:val="Heading5"/>
    <w:rsid w:val="00666F94"/>
    <w:rPr>
      <w:rFonts w:ascii=".VnTimeH" w:eastAsia="Times New Roman" w:hAnsi=".VnTimeH" w:cs="Times New Roman"/>
      <w:b/>
      <w:sz w:val="26"/>
      <w:szCs w:val="20"/>
      <w:lang w:val="x-none" w:eastAsia="x-none"/>
    </w:rPr>
  </w:style>
  <w:style w:type="character" w:customStyle="1" w:styleId="Vnbnnidung">
    <w:name w:val="Văn bản nội dung_"/>
    <w:link w:val="Vnbnnidung0"/>
    <w:rsid w:val="00381B74"/>
    <w:rPr>
      <w:sz w:val="26"/>
      <w:szCs w:val="26"/>
      <w:shd w:val="clear" w:color="auto" w:fill="FFFFFF"/>
    </w:rPr>
  </w:style>
  <w:style w:type="paragraph" w:customStyle="1" w:styleId="Vnbnnidung0">
    <w:name w:val="Văn bản nội dung"/>
    <w:basedOn w:val="Normal"/>
    <w:link w:val="Vnbnnidung"/>
    <w:rsid w:val="00381B74"/>
    <w:pPr>
      <w:widowControl w:val="0"/>
      <w:shd w:val="clear" w:color="auto" w:fill="FFFFFF"/>
      <w:spacing w:after="100" w:line="262" w:lineRule="auto"/>
      <w:ind w:firstLine="400"/>
      <w:jc w:val="both"/>
    </w:pPr>
    <w:rPr>
      <w:rFonts w:eastAsiaTheme="minorHAnsi" w:cstheme="minorBid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68"/>
    <w:pPr>
      <w:spacing w:after="0" w:line="240" w:lineRule="auto"/>
    </w:pPr>
    <w:rPr>
      <w:rFonts w:eastAsia="Batang" w:cs="Times New Roman"/>
      <w:sz w:val="28"/>
      <w:szCs w:val="28"/>
      <w:lang w:eastAsia="ko-KR"/>
    </w:rPr>
  </w:style>
  <w:style w:type="paragraph" w:styleId="Heading5">
    <w:name w:val="heading 5"/>
    <w:basedOn w:val="Normal"/>
    <w:next w:val="Normal"/>
    <w:link w:val="Heading5Char"/>
    <w:qFormat/>
    <w:rsid w:val="00666F94"/>
    <w:pPr>
      <w:keepNext/>
      <w:outlineLvl w:val="4"/>
    </w:pPr>
    <w:rPr>
      <w:rFonts w:ascii=".VnTimeH" w:eastAsia="Times New Roman" w:hAnsi=".VnTimeH"/>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97E"/>
    <w:pPr>
      <w:tabs>
        <w:tab w:val="center" w:pos="4680"/>
        <w:tab w:val="right" w:pos="9360"/>
      </w:tabs>
    </w:pPr>
  </w:style>
  <w:style w:type="character" w:customStyle="1" w:styleId="HeaderChar">
    <w:name w:val="Header Char"/>
    <w:basedOn w:val="DefaultParagraphFont"/>
    <w:link w:val="Header"/>
    <w:uiPriority w:val="99"/>
    <w:rsid w:val="0023097E"/>
    <w:rPr>
      <w:rFonts w:eastAsia="Batang" w:cs="Times New Roman"/>
      <w:sz w:val="28"/>
      <w:szCs w:val="28"/>
      <w:lang w:eastAsia="ko-KR"/>
    </w:rPr>
  </w:style>
  <w:style w:type="paragraph" w:styleId="FootnoteText">
    <w:name w:val="footnote text"/>
    <w:basedOn w:val="Normal"/>
    <w:link w:val="FootnoteTextChar1"/>
    <w:uiPriority w:val="99"/>
    <w:rsid w:val="00F45905"/>
    <w:rPr>
      <w:sz w:val="20"/>
      <w:szCs w:val="20"/>
    </w:rPr>
  </w:style>
  <w:style w:type="character" w:customStyle="1" w:styleId="FootnoteTextChar">
    <w:name w:val="Footnote Text Char"/>
    <w:basedOn w:val="DefaultParagraphFont"/>
    <w:uiPriority w:val="99"/>
    <w:rsid w:val="00F45905"/>
    <w:rPr>
      <w:rFonts w:eastAsia="Batang" w:cs="Times New Roman"/>
      <w:sz w:val="20"/>
      <w:szCs w:val="20"/>
      <w:lang w:eastAsia="ko-KR"/>
    </w:rPr>
  </w:style>
  <w:style w:type="character" w:customStyle="1" w:styleId="FootnoteTextChar1">
    <w:name w:val="Footnote Text Char1"/>
    <w:link w:val="FootnoteText"/>
    <w:uiPriority w:val="99"/>
    <w:locked/>
    <w:rsid w:val="00F45905"/>
    <w:rPr>
      <w:rFonts w:eastAsia="Batang" w:cs="Times New Roman"/>
      <w:sz w:val="20"/>
      <w:szCs w:val="20"/>
      <w:lang w:eastAsia="ko-KR"/>
    </w:rPr>
  </w:style>
  <w:style w:type="character" w:styleId="FootnoteReference">
    <w:name w:val="footnote reference"/>
    <w:uiPriority w:val="99"/>
    <w:rsid w:val="00F45905"/>
    <w:rPr>
      <w:rFonts w:cs="Times New Roman"/>
      <w:vertAlign w:val="superscript"/>
    </w:rPr>
  </w:style>
  <w:style w:type="paragraph" w:styleId="ListParagraph">
    <w:name w:val="List Paragraph"/>
    <w:basedOn w:val="Normal"/>
    <w:uiPriority w:val="34"/>
    <w:qFormat/>
    <w:rsid w:val="004704E0"/>
    <w:pPr>
      <w:ind w:left="720"/>
      <w:contextualSpacing/>
    </w:pPr>
  </w:style>
  <w:style w:type="paragraph" w:styleId="BalloonText">
    <w:name w:val="Balloon Text"/>
    <w:basedOn w:val="Normal"/>
    <w:link w:val="BalloonTextChar"/>
    <w:uiPriority w:val="99"/>
    <w:semiHidden/>
    <w:unhideWhenUsed/>
    <w:rsid w:val="00653F18"/>
    <w:rPr>
      <w:rFonts w:ascii="Tahoma" w:hAnsi="Tahoma" w:cs="Tahoma"/>
      <w:sz w:val="16"/>
      <w:szCs w:val="16"/>
    </w:rPr>
  </w:style>
  <w:style w:type="character" w:customStyle="1" w:styleId="BalloonTextChar">
    <w:name w:val="Balloon Text Char"/>
    <w:basedOn w:val="DefaultParagraphFont"/>
    <w:link w:val="BalloonText"/>
    <w:uiPriority w:val="99"/>
    <w:semiHidden/>
    <w:rsid w:val="00653F18"/>
    <w:rPr>
      <w:rFonts w:ascii="Tahoma" w:eastAsia="Batang" w:hAnsi="Tahoma" w:cs="Tahoma"/>
      <w:sz w:val="16"/>
      <w:szCs w:val="16"/>
      <w:lang w:eastAsia="ko-KR"/>
    </w:rPr>
  </w:style>
  <w:style w:type="paragraph" w:styleId="Footer">
    <w:name w:val="footer"/>
    <w:basedOn w:val="Normal"/>
    <w:link w:val="FooterChar"/>
    <w:uiPriority w:val="99"/>
    <w:unhideWhenUsed/>
    <w:rsid w:val="006B645E"/>
    <w:pPr>
      <w:tabs>
        <w:tab w:val="center" w:pos="4680"/>
        <w:tab w:val="right" w:pos="9360"/>
      </w:tabs>
    </w:pPr>
  </w:style>
  <w:style w:type="character" w:customStyle="1" w:styleId="FooterChar">
    <w:name w:val="Footer Char"/>
    <w:basedOn w:val="DefaultParagraphFont"/>
    <w:link w:val="Footer"/>
    <w:uiPriority w:val="99"/>
    <w:rsid w:val="006B645E"/>
    <w:rPr>
      <w:rFonts w:eastAsia="Batang" w:cs="Times New Roman"/>
      <w:sz w:val="28"/>
      <w:szCs w:val="28"/>
      <w:lang w:eastAsia="ko-KR"/>
    </w:rPr>
  </w:style>
  <w:style w:type="character" w:customStyle="1" w:styleId="Heading5Char">
    <w:name w:val="Heading 5 Char"/>
    <w:basedOn w:val="DefaultParagraphFont"/>
    <w:link w:val="Heading5"/>
    <w:rsid w:val="00666F94"/>
    <w:rPr>
      <w:rFonts w:ascii=".VnTimeH" w:eastAsia="Times New Roman" w:hAnsi=".VnTimeH" w:cs="Times New Roman"/>
      <w:b/>
      <w:sz w:val="26"/>
      <w:szCs w:val="20"/>
      <w:lang w:val="x-none" w:eastAsia="x-none"/>
    </w:rPr>
  </w:style>
  <w:style w:type="character" w:customStyle="1" w:styleId="Vnbnnidung">
    <w:name w:val="Văn bản nội dung_"/>
    <w:link w:val="Vnbnnidung0"/>
    <w:rsid w:val="00381B74"/>
    <w:rPr>
      <w:sz w:val="26"/>
      <w:szCs w:val="26"/>
      <w:shd w:val="clear" w:color="auto" w:fill="FFFFFF"/>
    </w:rPr>
  </w:style>
  <w:style w:type="paragraph" w:customStyle="1" w:styleId="Vnbnnidung0">
    <w:name w:val="Văn bản nội dung"/>
    <w:basedOn w:val="Normal"/>
    <w:link w:val="Vnbnnidung"/>
    <w:rsid w:val="00381B74"/>
    <w:pPr>
      <w:widowControl w:val="0"/>
      <w:shd w:val="clear" w:color="auto" w:fill="FFFFFF"/>
      <w:spacing w:after="100" w:line="262" w:lineRule="auto"/>
      <w:ind w:firstLine="400"/>
      <w:jc w:val="both"/>
    </w:pPr>
    <w:rPr>
      <w:rFonts w:eastAsia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B272-EF3C-4609-95DE-861850D2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Van</dc:creator>
  <cp:lastModifiedBy>PC</cp:lastModifiedBy>
  <cp:revision>32</cp:revision>
  <cp:lastPrinted>2022-11-07T00:14:00Z</cp:lastPrinted>
  <dcterms:created xsi:type="dcterms:W3CDTF">2022-11-18T08:30:00Z</dcterms:created>
  <dcterms:modified xsi:type="dcterms:W3CDTF">2022-12-05T01:28:00Z</dcterms:modified>
</cp:coreProperties>
</file>