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9B8A" w14:textId="51648550" w:rsidR="00A535BC" w:rsidRPr="00BB54A1" w:rsidRDefault="0063029A" w:rsidP="00BB54A1">
      <w:pPr>
        <w:spacing w:before="0" w:line="240" w:lineRule="auto"/>
        <w:ind w:firstLine="0"/>
        <w:jc w:val="center"/>
        <w:rPr>
          <w:rFonts w:cs="Times New Roman"/>
          <w:b/>
          <w:sz w:val="28"/>
          <w:szCs w:val="28"/>
        </w:rPr>
      </w:pPr>
      <w:r w:rsidRPr="00BB54A1">
        <w:rPr>
          <w:rFonts w:cs="Times New Roman"/>
          <w:b/>
          <w:sz w:val="28"/>
          <w:szCs w:val="28"/>
        </w:rPr>
        <w:t xml:space="preserve">DANH MỤC NGHỊ QUYẾT KỲ </w:t>
      </w:r>
      <w:r w:rsidR="00050D09">
        <w:rPr>
          <w:rFonts w:cs="Times New Roman"/>
          <w:b/>
          <w:sz w:val="28"/>
          <w:szCs w:val="28"/>
        </w:rPr>
        <w:t>HỌP 02</w:t>
      </w:r>
      <w:r w:rsidRPr="00BB54A1">
        <w:rPr>
          <w:rFonts w:cs="Times New Roman"/>
          <w:b/>
          <w:sz w:val="28"/>
          <w:szCs w:val="28"/>
        </w:rPr>
        <w:t xml:space="preserve"> HĐND TỈNH</w:t>
      </w:r>
      <w:r w:rsidR="00050D09">
        <w:rPr>
          <w:rFonts w:cs="Times New Roman"/>
          <w:b/>
          <w:sz w:val="28"/>
          <w:szCs w:val="28"/>
        </w:rPr>
        <w:t xml:space="preserve"> KHÓA VIII</w:t>
      </w:r>
    </w:p>
    <w:p w14:paraId="457EB64E" w14:textId="45FB2009" w:rsidR="00407F6F" w:rsidRPr="00BB54A1" w:rsidRDefault="0063029A" w:rsidP="00BB54A1">
      <w:pPr>
        <w:spacing w:before="0" w:line="240" w:lineRule="auto"/>
        <w:ind w:firstLine="0"/>
        <w:jc w:val="center"/>
        <w:rPr>
          <w:rFonts w:cs="Times New Roman"/>
          <w:b/>
          <w:sz w:val="28"/>
          <w:szCs w:val="28"/>
        </w:rPr>
      </w:pPr>
      <w:r w:rsidRPr="00BB54A1">
        <w:rPr>
          <w:rFonts w:cs="Times New Roman"/>
          <w:b/>
          <w:sz w:val="28"/>
          <w:szCs w:val="28"/>
        </w:rPr>
        <w:t>Ngày 1</w:t>
      </w:r>
      <w:r w:rsidR="00050D09">
        <w:rPr>
          <w:rFonts w:cs="Times New Roman"/>
          <w:b/>
          <w:sz w:val="28"/>
          <w:szCs w:val="28"/>
        </w:rPr>
        <w:t>3</w:t>
      </w:r>
      <w:r w:rsidR="00760287" w:rsidRPr="00BB54A1">
        <w:rPr>
          <w:rFonts w:cs="Times New Roman"/>
          <w:b/>
          <w:sz w:val="28"/>
          <w:szCs w:val="28"/>
        </w:rPr>
        <w:t xml:space="preserve"> - 1</w:t>
      </w:r>
      <w:r w:rsidR="00050D09">
        <w:rPr>
          <w:rFonts w:cs="Times New Roman"/>
          <w:b/>
          <w:sz w:val="28"/>
          <w:szCs w:val="28"/>
        </w:rPr>
        <w:t>4</w:t>
      </w:r>
      <w:r w:rsidRPr="00BB54A1">
        <w:rPr>
          <w:rFonts w:cs="Times New Roman"/>
          <w:b/>
          <w:sz w:val="28"/>
          <w:szCs w:val="28"/>
        </w:rPr>
        <w:t>/</w:t>
      </w:r>
      <w:r w:rsidR="00050D09">
        <w:rPr>
          <w:rFonts w:cs="Times New Roman"/>
          <w:b/>
          <w:sz w:val="28"/>
          <w:szCs w:val="28"/>
        </w:rPr>
        <w:t>8</w:t>
      </w:r>
      <w:r w:rsidRPr="00BB54A1">
        <w:rPr>
          <w:rFonts w:cs="Times New Roman"/>
          <w:b/>
          <w:sz w:val="28"/>
          <w:szCs w:val="28"/>
        </w:rPr>
        <w:t>/202</w:t>
      </w:r>
      <w:r w:rsidR="00050D09">
        <w:rPr>
          <w:rFonts w:cs="Times New Roman"/>
          <w:b/>
          <w:sz w:val="28"/>
          <w:szCs w:val="28"/>
        </w:rPr>
        <w:t>5</w:t>
      </w:r>
    </w:p>
    <w:p w14:paraId="29249884" w14:textId="63B00071" w:rsidR="001A4EC5" w:rsidRPr="00BB54A1" w:rsidRDefault="00E65DF0" w:rsidP="00BB54A1">
      <w:pPr>
        <w:spacing w:before="0" w:line="240" w:lineRule="auto"/>
        <w:ind w:firstLine="0"/>
        <w:jc w:val="center"/>
        <w:rPr>
          <w:rFonts w:cs="Times New Roman"/>
          <w:b/>
          <w:sz w:val="28"/>
          <w:szCs w:val="28"/>
        </w:rPr>
      </w:pPr>
      <w:r>
        <w:rPr>
          <w:rFonts w:cs="Times New Roman"/>
          <w:b/>
          <w:noProof/>
          <w:sz w:val="28"/>
          <w:szCs w:val="28"/>
          <w:lang w:val="en-SG" w:eastAsia="en-SG"/>
        </w:rPr>
        <mc:AlternateContent>
          <mc:Choice Requires="wps">
            <w:drawing>
              <wp:anchor distT="4294967295" distB="4294967295" distL="114300" distR="114300" simplePos="0" relativeHeight="251658240" behindDoc="0" locked="0" layoutInCell="1" allowOverlap="1" wp14:anchorId="2D6B96A7" wp14:editId="6020C199">
                <wp:simplePos x="0" y="0"/>
                <wp:positionH relativeFrom="column">
                  <wp:posOffset>2722880</wp:posOffset>
                </wp:positionH>
                <wp:positionV relativeFrom="paragraph">
                  <wp:posOffset>48259</wp:posOffset>
                </wp:positionV>
                <wp:extent cx="90614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C1BF3" id="_x0000_t32" coordsize="21600,21600" o:spt="32" o:oned="t" path="m,l21600,21600e" filled="f">
                <v:path arrowok="t" fillok="f" o:connecttype="none"/>
                <o:lock v:ext="edit" shapetype="t"/>
              </v:shapetype>
              <v:shape id="AutoShape 2" o:spid="_x0000_s1026" type="#_x0000_t32" style="position:absolute;margin-left:214.4pt;margin-top:3.8pt;width:71.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JLtwEAAFU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"/>
            </w:pict>
          </mc:Fallback>
        </mc:AlternateContent>
      </w:r>
    </w:p>
    <w:p w14:paraId="7BFBD30C" w14:textId="2A20E9CA" w:rsidR="001A4EC5" w:rsidRPr="0028751B" w:rsidRDefault="0028751B" w:rsidP="0028751B">
      <w:pPr>
        <w:pStyle w:val="ListParagraph"/>
        <w:numPr>
          <w:ilvl w:val="0"/>
          <w:numId w:val="1"/>
        </w:numPr>
        <w:spacing w:before="0" w:line="240" w:lineRule="auto"/>
        <w:rPr>
          <w:rFonts w:cs="Times New Roman"/>
          <w:b/>
          <w:bCs/>
          <w:sz w:val="28"/>
          <w:szCs w:val="28"/>
        </w:rPr>
      </w:pPr>
      <w:r w:rsidRPr="0028751B">
        <w:rPr>
          <w:rFonts w:cs="Times New Roman"/>
          <w:b/>
          <w:bCs/>
          <w:sz w:val="28"/>
          <w:szCs w:val="28"/>
        </w:rPr>
        <w:t>NGHỊ QUYẾT</w:t>
      </w:r>
      <w:r w:rsidR="00171037" w:rsidRPr="0028751B">
        <w:rPr>
          <w:rFonts w:cs="Times New Roman"/>
          <w:b/>
          <w:bCs/>
          <w:sz w:val="28"/>
          <w:szCs w:val="28"/>
        </w:rPr>
        <w:t xml:space="preserve"> HÀNH CHÍNH</w:t>
      </w:r>
    </w:p>
    <w:tbl>
      <w:tblPr>
        <w:tblStyle w:val="TableGrid"/>
        <w:tblW w:w="9924" w:type="dxa"/>
        <w:tblInd w:w="108" w:type="dxa"/>
        <w:tblLayout w:type="fixed"/>
        <w:tblLook w:val="04A0" w:firstRow="1" w:lastRow="0" w:firstColumn="1" w:lastColumn="0" w:noHBand="0" w:noVBand="1"/>
      </w:tblPr>
      <w:tblGrid>
        <w:gridCol w:w="638"/>
        <w:gridCol w:w="2623"/>
        <w:gridCol w:w="6663"/>
      </w:tblGrid>
      <w:tr w:rsidR="008F1199" w:rsidRPr="00E15251" w14:paraId="387C245C" w14:textId="77777777" w:rsidTr="00506ACD">
        <w:trPr>
          <w:tblHeader/>
        </w:trPr>
        <w:tc>
          <w:tcPr>
            <w:tcW w:w="638" w:type="dxa"/>
            <w:vAlign w:val="center"/>
          </w:tcPr>
          <w:p w14:paraId="06DC5E10" w14:textId="77777777" w:rsidR="008F1199" w:rsidRPr="00E15251" w:rsidRDefault="008F1199" w:rsidP="00A63935">
            <w:pPr>
              <w:ind w:firstLine="0"/>
              <w:jc w:val="center"/>
              <w:rPr>
                <w:rFonts w:cs="Times New Roman"/>
                <w:b/>
                <w:sz w:val="28"/>
                <w:szCs w:val="28"/>
              </w:rPr>
            </w:pPr>
            <w:r w:rsidRPr="00E15251">
              <w:rPr>
                <w:rFonts w:cs="Times New Roman"/>
                <w:b/>
                <w:sz w:val="28"/>
                <w:szCs w:val="28"/>
              </w:rPr>
              <w:t>TT</w:t>
            </w:r>
          </w:p>
        </w:tc>
        <w:tc>
          <w:tcPr>
            <w:tcW w:w="2623" w:type="dxa"/>
            <w:vAlign w:val="center"/>
          </w:tcPr>
          <w:p w14:paraId="4F11321A" w14:textId="77777777" w:rsidR="008F1199" w:rsidRPr="00E15251" w:rsidRDefault="008F1199" w:rsidP="00BB54A1">
            <w:pPr>
              <w:ind w:left="-37" w:firstLine="0"/>
              <w:jc w:val="center"/>
              <w:rPr>
                <w:rFonts w:cs="Times New Roman"/>
                <w:b/>
                <w:sz w:val="28"/>
                <w:szCs w:val="28"/>
              </w:rPr>
            </w:pPr>
            <w:r w:rsidRPr="00E15251">
              <w:rPr>
                <w:rFonts w:cs="Times New Roman"/>
                <w:b/>
                <w:sz w:val="28"/>
                <w:szCs w:val="28"/>
              </w:rPr>
              <w:t>SỐ NQ</w:t>
            </w:r>
          </w:p>
        </w:tc>
        <w:tc>
          <w:tcPr>
            <w:tcW w:w="6663" w:type="dxa"/>
            <w:vAlign w:val="center"/>
          </w:tcPr>
          <w:p w14:paraId="61BBE250" w14:textId="67EF885B" w:rsidR="008F1199" w:rsidRPr="00E15251" w:rsidRDefault="008F1199" w:rsidP="00C81BFA">
            <w:pPr>
              <w:ind w:firstLine="0"/>
              <w:jc w:val="center"/>
              <w:rPr>
                <w:rFonts w:cs="Times New Roman"/>
                <w:b/>
                <w:sz w:val="28"/>
                <w:szCs w:val="28"/>
              </w:rPr>
            </w:pPr>
            <w:r w:rsidRPr="00E15251">
              <w:rPr>
                <w:rFonts w:cs="Times New Roman"/>
                <w:b/>
                <w:sz w:val="28"/>
                <w:szCs w:val="28"/>
              </w:rPr>
              <w:t>TÊN NGHỊ QUYẾT, LĨNH VỰC</w:t>
            </w:r>
          </w:p>
        </w:tc>
      </w:tr>
      <w:tr w:rsidR="005213AF" w:rsidRPr="00E15251" w14:paraId="466E60AE" w14:textId="77777777" w:rsidTr="00506ACD">
        <w:tc>
          <w:tcPr>
            <w:tcW w:w="638" w:type="dxa"/>
            <w:vAlign w:val="center"/>
          </w:tcPr>
          <w:p w14:paraId="0BD72465" w14:textId="7306918D" w:rsidR="005213AF" w:rsidRPr="0028751B" w:rsidRDefault="00A3729B" w:rsidP="00A3729B">
            <w:pPr>
              <w:ind w:firstLine="0"/>
              <w:rPr>
                <w:rFonts w:cs="Times New Roman"/>
                <w:b/>
                <w:bCs/>
                <w:sz w:val="28"/>
                <w:szCs w:val="28"/>
              </w:rPr>
            </w:pPr>
            <w:r>
              <w:rPr>
                <w:rFonts w:cs="Times New Roman"/>
                <w:b/>
                <w:bCs/>
                <w:sz w:val="28"/>
                <w:szCs w:val="28"/>
              </w:rPr>
              <w:t xml:space="preserve"> </w:t>
            </w:r>
            <w:r w:rsidR="005213AF" w:rsidRPr="0028751B">
              <w:rPr>
                <w:rFonts w:cs="Times New Roman"/>
                <w:b/>
                <w:bCs/>
                <w:sz w:val="28"/>
                <w:szCs w:val="28"/>
              </w:rPr>
              <w:t>I</w:t>
            </w:r>
          </w:p>
        </w:tc>
        <w:tc>
          <w:tcPr>
            <w:tcW w:w="9286" w:type="dxa"/>
            <w:gridSpan w:val="2"/>
            <w:vAlign w:val="center"/>
          </w:tcPr>
          <w:p w14:paraId="1250F25C" w14:textId="0F7D4A3C" w:rsidR="005213AF" w:rsidRPr="0028751B" w:rsidRDefault="005213AF" w:rsidP="00E15251">
            <w:pPr>
              <w:ind w:firstLine="460"/>
              <w:jc w:val="center"/>
              <w:rPr>
                <w:rFonts w:cs="Times New Roman"/>
                <w:b/>
                <w:bCs/>
                <w:sz w:val="28"/>
                <w:szCs w:val="28"/>
              </w:rPr>
            </w:pPr>
            <w:r w:rsidRPr="0028751B">
              <w:rPr>
                <w:rFonts w:cs="Times New Roman"/>
                <w:b/>
                <w:bCs/>
                <w:sz w:val="28"/>
                <w:szCs w:val="28"/>
              </w:rPr>
              <w:t>UBND tỉnh trình</w:t>
            </w:r>
          </w:p>
        </w:tc>
      </w:tr>
      <w:tr w:rsidR="005213AF" w:rsidRPr="00E15251" w14:paraId="6BB2369E" w14:textId="77777777" w:rsidTr="00506ACD">
        <w:tc>
          <w:tcPr>
            <w:tcW w:w="638" w:type="dxa"/>
            <w:vAlign w:val="center"/>
          </w:tcPr>
          <w:p w14:paraId="081512A0" w14:textId="77777777" w:rsidR="005213AF" w:rsidRPr="00E15251" w:rsidRDefault="005213AF" w:rsidP="00A63935">
            <w:pPr>
              <w:ind w:firstLine="0"/>
              <w:jc w:val="center"/>
              <w:rPr>
                <w:rFonts w:cs="Times New Roman"/>
                <w:sz w:val="28"/>
                <w:szCs w:val="28"/>
              </w:rPr>
            </w:pPr>
          </w:p>
        </w:tc>
        <w:tc>
          <w:tcPr>
            <w:tcW w:w="9286" w:type="dxa"/>
            <w:gridSpan w:val="2"/>
            <w:vAlign w:val="center"/>
          </w:tcPr>
          <w:p w14:paraId="3B987C09" w14:textId="02A7E279" w:rsidR="005213AF" w:rsidRPr="00E15251" w:rsidRDefault="005213AF" w:rsidP="00BB54A1">
            <w:pPr>
              <w:spacing w:after="60"/>
              <w:jc w:val="center"/>
              <w:rPr>
                <w:rFonts w:cs="Times New Roman"/>
                <w:b/>
                <w:sz w:val="28"/>
                <w:szCs w:val="28"/>
              </w:rPr>
            </w:pPr>
            <w:r w:rsidRPr="00E15251">
              <w:rPr>
                <w:rFonts w:cs="Times New Roman"/>
                <w:b/>
                <w:sz w:val="28"/>
                <w:szCs w:val="28"/>
              </w:rPr>
              <w:t>Kinh tế - xã hội</w:t>
            </w:r>
          </w:p>
        </w:tc>
      </w:tr>
      <w:tr w:rsidR="008F1199" w:rsidRPr="00E15251" w14:paraId="07B4C33D" w14:textId="77777777" w:rsidTr="00506ACD">
        <w:tc>
          <w:tcPr>
            <w:tcW w:w="638" w:type="dxa"/>
            <w:vAlign w:val="center"/>
          </w:tcPr>
          <w:p w14:paraId="0477AF58" w14:textId="606FD3D4" w:rsidR="008F1199" w:rsidRPr="00E15251" w:rsidRDefault="00A3729B" w:rsidP="00A63935">
            <w:pPr>
              <w:ind w:firstLine="0"/>
              <w:jc w:val="center"/>
              <w:rPr>
                <w:rFonts w:cs="Times New Roman"/>
                <w:sz w:val="28"/>
                <w:szCs w:val="28"/>
              </w:rPr>
            </w:pPr>
            <w:r>
              <w:rPr>
                <w:rFonts w:cs="Times New Roman"/>
                <w:sz w:val="28"/>
                <w:szCs w:val="28"/>
              </w:rPr>
              <w:t>1</w:t>
            </w:r>
          </w:p>
        </w:tc>
        <w:tc>
          <w:tcPr>
            <w:tcW w:w="2623" w:type="dxa"/>
            <w:vAlign w:val="center"/>
          </w:tcPr>
          <w:p w14:paraId="7E8E6D73" w14:textId="00424EA4" w:rsidR="008F1199" w:rsidRPr="00E15251" w:rsidRDefault="005213AF" w:rsidP="00A63935">
            <w:pPr>
              <w:ind w:firstLine="0"/>
              <w:jc w:val="center"/>
              <w:rPr>
                <w:rFonts w:cs="Times New Roman"/>
                <w:sz w:val="28"/>
                <w:szCs w:val="28"/>
              </w:rPr>
            </w:pPr>
            <w:r>
              <w:rPr>
                <w:rFonts w:cs="Times New Roman"/>
                <w:sz w:val="28"/>
                <w:szCs w:val="28"/>
              </w:rPr>
              <w:t>2</w:t>
            </w:r>
            <w:r w:rsidR="00DE0E1C">
              <w:rPr>
                <w:rFonts w:cs="Times New Roman"/>
                <w:sz w:val="28"/>
                <w:szCs w:val="28"/>
              </w:rPr>
              <w:t>1</w:t>
            </w:r>
            <w:r>
              <w:rPr>
                <w:rFonts w:cs="Times New Roman"/>
                <w:sz w:val="28"/>
                <w:szCs w:val="28"/>
              </w:rPr>
              <w:t>/NQ-HĐND</w:t>
            </w:r>
          </w:p>
        </w:tc>
        <w:tc>
          <w:tcPr>
            <w:tcW w:w="6663" w:type="dxa"/>
          </w:tcPr>
          <w:p w14:paraId="3909D49B" w14:textId="1C35DA20" w:rsidR="008F1199" w:rsidRPr="00E15251" w:rsidRDefault="008F1199" w:rsidP="00781BF1">
            <w:pPr>
              <w:spacing w:after="60"/>
              <w:ind w:firstLine="0"/>
              <w:rPr>
                <w:rFonts w:cs="Times New Roman"/>
                <w:b/>
                <w:sz w:val="28"/>
                <w:szCs w:val="28"/>
              </w:rPr>
            </w:pPr>
            <w:r w:rsidRPr="00E15251">
              <w:rPr>
                <w:rFonts w:cs="Times New Roman"/>
                <w:sz w:val="28"/>
                <w:szCs w:val="28"/>
              </w:rPr>
              <w:t xml:space="preserve">Nhiệm vụ phát triển kinh tế - xã hội, quốc phòng </w:t>
            </w:r>
            <w:r>
              <w:rPr>
                <w:rFonts w:cs="Times New Roman"/>
                <w:sz w:val="28"/>
                <w:szCs w:val="28"/>
              </w:rPr>
              <w:t>–</w:t>
            </w:r>
            <w:r w:rsidRPr="00E15251">
              <w:rPr>
                <w:rFonts w:cs="Times New Roman"/>
                <w:sz w:val="28"/>
                <w:szCs w:val="28"/>
              </w:rPr>
              <w:t xml:space="preserve"> </w:t>
            </w:r>
            <w:proofErr w:type="gramStart"/>
            <w:r w:rsidRPr="00E15251">
              <w:rPr>
                <w:rFonts w:cs="Times New Roman"/>
                <w:sz w:val="28"/>
                <w:szCs w:val="28"/>
              </w:rPr>
              <w:t>an</w:t>
            </w:r>
            <w:proofErr w:type="gramEnd"/>
            <w:r w:rsidRPr="00E15251">
              <w:rPr>
                <w:rFonts w:cs="Times New Roman"/>
                <w:sz w:val="28"/>
                <w:szCs w:val="28"/>
              </w:rPr>
              <w:t xml:space="preserve"> ninh 6 tháng cuối năm 202</w:t>
            </w:r>
            <w:r w:rsidR="007C6F3D">
              <w:rPr>
                <w:rFonts w:cs="Times New Roman"/>
                <w:sz w:val="28"/>
                <w:szCs w:val="28"/>
              </w:rPr>
              <w:t>5</w:t>
            </w:r>
          </w:p>
        </w:tc>
      </w:tr>
      <w:tr w:rsidR="005213AF" w:rsidRPr="00E15251" w14:paraId="62B05D41" w14:textId="77777777" w:rsidTr="00506ACD">
        <w:tc>
          <w:tcPr>
            <w:tcW w:w="638" w:type="dxa"/>
            <w:vAlign w:val="center"/>
          </w:tcPr>
          <w:p w14:paraId="77A8D517" w14:textId="77777777" w:rsidR="005213AF" w:rsidRPr="00E15251" w:rsidRDefault="005213AF" w:rsidP="00A63935">
            <w:pPr>
              <w:ind w:firstLine="0"/>
              <w:jc w:val="center"/>
              <w:rPr>
                <w:rFonts w:cs="Times New Roman"/>
                <w:sz w:val="28"/>
                <w:szCs w:val="28"/>
              </w:rPr>
            </w:pPr>
          </w:p>
        </w:tc>
        <w:tc>
          <w:tcPr>
            <w:tcW w:w="9286" w:type="dxa"/>
            <w:gridSpan w:val="2"/>
            <w:vAlign w:val="center"/>
          </w:tcPr>
          <w:p w14:paraId="64BB27FD" w14:textId="2B0DC66D" w:rsidR="005213AF" w:rsidRPr="00E15251" w:rsidRDefault="005213AF" w:rsidP="00BB54A1">
            <w:pPr>
              <w:spacing w:before="60" w:after="60"/>
              <w:jc w:val="center"/>
              <w:rPr>
                <w:rFonts w:cs="Times New Roman"/>
                <w:b/>
                <w:sz w:val="28"/>
                <w:szCs w:val="28"/>
              </w:rPr>
            </w:pPr>
            <w:r w:rsidRPr="00E15251">
              <w:rPr>
                <w:rFonts w:cs="Times New Roman"/>
                <w:b/>
                <w:sz w:val="28"/>
                <w:szCs w:val="28"/>
              </w:rPr>
              <w:t>Tài chính, tài sản công</w:t>
            </w:r>
          </w:p>
        </w:tc>
      </w:tr>
      <w:tr w:rsidR="0028751B" w:rsidRPr="00E15251" w14:paraId="69BA03AB" w14:textId="77777777" w:rsidTr="00506ACD">
        <w:tc>
          <w:tcPr>
            <w:tcW w:w="638" w:type="dxa"/>
            <w:vAlign w:val="center"/>
          </w:tcPr>
          <w:p w14:paraId="22F67609" w14:textId="6EF9A63D" w:rsidR="0028751B" w:rsidRPr="00E15251" w:rsidRDefault="00DE0E1C" w:rsidP="0028751B">
            <w:pPr>
              <w:ind w:firstLine="0"/>
              <w:jc w:val="center"/>
              <w:rPr>
                <w:rFonts w:cs="Times New Roman"/>
                <w:sz w:val="28"/>
                <w:szCs w:val="28"/>
              </w:rPr>
            </w:pPr>
            <w:r>
              <w:rPr>
                <w:rFonts w:cs="Times New Roman"/>
                <w:sz w:val="28"/>
                <w:szCs w:val="28"/>
              </w:rPr>
              <w:t>2</w:t>
            </w:r>
          </w:p>
        </w:tc>
        <w:tc>
          <w:tcPr>
            <w:tcW w:w="2623" w:type="dxa"/>
            <w:vAlign w:val="center"/>
          </w:tcPr>
          <w:p w14:paraId="641AEE91" w14:textId="6B27C54C" w:rsidR="0028751B" w:rsidRPr="00E15251" w:rsidRDefault="005213AF" w:rsidP="0028751B">
            <w:pPr>
              <w:ind w:firstLine="0"/>
              <w:jc w:val="center"/>
              <w:rPr>
                <w:rFonts w:cs="Times New Roman"/>
                <w:sz w:val="28"/>
                <w:szCs w:val="28"/>
              </w:rPr>
            </w:pPr>
            <w:r>
              <w:rPr>
                <w:rFonts w:cs="Times New Roman"/>
                <w:sz w:val="28"/>
                <w:szCs w:val="28"/>
              </w:rPr>
              <w:t>2</w:t>
            </w:r>
            <w:r w:rsidR="00DE0E1C">
              <w:rPr>
                <w:rFonts w:cs="Times New Roman"/>
                <w:sz w:val="28"/>
                <w:szCs w:val="28"/>
              </w:rPr>
              <w:t>2</w:t>
            </w:r>
            <w:r>
              <w:rPr>
                <w:rFonts w:cs="Times New Roman"/>
                <w:sz w:val="28"/>
                <w:szCs w:val="28"/>
              </w:rPr>
              <w:t>/NQ-HĐND</w:t>
            </w:r>
          </w:p>
        </w:tc>
        <w:tc>
          <w:tcPr>
            <w:tcW w:w="6663" w:type="dxa"/>
          </w:tcPr>
          <w:p w14:paraId="783F0C76" w14:textId="2CC52DDE" w:rsidR="0028751B" w:rsidRPr="00E15251" w:rsidRDefault="0028751B" w:rsidP="0028751B">
            <w:pPr>
              <w:ind w:firstLine="0"/>
              <w:rPr>
                <w:rFonts w:cs="Times New Roman"/>
                <w:sz w:val="28"/>
                <w:szCs w:val="28"/>
              </w:rPr>
            </w:pPr>
            <w:r w:rsidRPr="00E15251">
              <w:rPr>
                <w:rFonts w:cs="Times New Roman"/>
                <w:sz w:val="28"/>
                <w:szCs w:val="28"/>
                <w:lang w:val="vi-VN"/>
              </w:rPr>
              <w:t>Nghị quyết về dự toán thu ngân sách trên địa bàn, thu, chi ngân sách địa phương và phương án phân bổ ngân sách địa phương năm 2025 tỉnh Quảng Trị sau sắp xếp đơn vị hành chính</w:t>
            </w:r>
          </w:p>
        </w:tc>
      </w:tr>
      <w:tr w:rsidR="0028751B" w:rsidRPr="00E15251" w14:paraId="30F25650" w14:textId="77777777" w:rsidTr="00506ACD">
        <w:tc>
          <w:tcPr>
            <w:tcW w:w="638" w:type="dxa"/>
            <w:vAlign w:val="center"/>
          </w:tcPr>
          <w:p w14:paraId="202BB574" w14:textId="433FCA5C" w:rsidR="0028751B" w:rsidRPr="00E15251" w:rsidRDefault="00DE0E1C" w:rsidP="0028751B">
            <w:pPr>
              <w:ind w:firstLine="0"/>
              <w:jc w:val="center"/>
              <w:rPr>
                <w:rFonts w:cs="Times New Roman"/>
                <w:sz w:val="28"/>
                <w:szCs w:val="28"/>
              </w:rPr>
            </w:pPr>
            <w:r>
              <w:rPr>
                <w:rFonts w:cs="Times New Roman"/>
                <w:sz w:val="28"/>
                <w:szCs w:val="28"/>
              </w:rPr>
              <w:t>3</w:t>
            </w:r>
          </w:p>
        </w:tc>
        <w:tc>
          <w:tcPr>
            <w:tcW w:w="2623" w:type="dxa"/>
            <w:vAlign w:val="center"/>
          </w:tcPr>
          <w:p w14:paraId="47DCE00F" w14:textId="078D8D8B" w:rsidR="0028751B" w:rsidRPr="00E15251" w:rsidRDefault="005213AF" w:rsidP="0028751B">
            <w:pPr>
              <w:ind w:firstLine="0"/>
              <w:jc w:val="center"/>
              <w:rPr>
                <w:rFonts w:cs="Times New Roman"/>
                <w:sz w:val="28"/>
                <w:szCs w:val="28"/>
              </w:rPr>
            </w:pPr>
            <w:r>
              <w:rPr>
                <w:rFonts w:cs="Times New Roman"/>
                <w:sz w:val="28"/>
                <w:szCs w:val="28"/>
              </w:rPr>
              <w:t>2</w:t>
            </w:r>
            <w:r w:rsidR="00DE0E1C">
              <w:rPr>
                <w:rFonts w:cs="Times New Roman"/>
                <w:sz w:val="28"/>
                <w:szCs w:val="28"/>
              </w:rPr>
              <w:t>3</w:t>
            </w:r>
            <w:r>
              <w:rPr>
                <w:rFonts w:cs="Times New Roman"/>
                <w:sz w:val="28"/>
                <w:szCs w:val="28"/>
              </w:rPr>
              <w:t>/NQ-HĐND</w:t>
            </w:r>
          </w:p>
        </w:tc>
        <w:tc>
          <w:tcPr>
            <w:tcW w:w="6663" w:type="dxa"/>
          </w:tcPr>
          <w:p w14:paraId="7F8C6CC6" w14:textId="00DACB5E" w:rsidR="0028751B" w:rsidRPr="00E15251" w:rsidRDefault="0028751B" w:rsidP="0028751B">
            <w:pPr>
              <w:ind w:firstLine="0"/>
              <w:rPr>
                <w:rFonts w:cs="Times New Roman"/>
                <w:sz w:val="28"/>
                <w:szCs w:val="28"/>
                <w:lang w:val="vi-VN"/>
              </w:rPr>
            </w:pPr>
            <w:r w:rsidRPr="00E15251">
              <w:rPr>
                <w:rFonts w:cs="Times New Roman"/>
                <w:sz w:val="28"/>
                <w:szCs w:val="28"/>
                <w:lang w:val="vi-VN"/>
              </w:rPr>
              <w:t>Nghị quyết về quyết định mức vốn điều lệ ban đầu cho Quỹ phát triển đất tỉnh Quảng Trị</w:t>
            </w:r>
          </w:p>
        </w:tc>
      </w:tr>
      <w:tr w:rsidR="008F1199" w:rsidRPr="00E15251" w14:paraId="6747E394" w14:textId="77777777" w:rsidTr="00506ACD">
        <w:tc>
          <w:tcPr>
            <w:tcW w:w="638" w:type="dxa"/>
            <w:vAlign w:val="center"/>
          </w:tcPr>
          <w:p w14:paraId="27E819ED" w14:textId="3D8271E7" w:rsidR="008F1199" w:rsidRPr="00E15251" w:rsidRDefault="00DE0E1C" w:rsidP="00D84D2C">
            <w:pPr>
              <w:ind w:firstLine="0"/>
              <w:jc w:val="center"/>
              <w:rPr>
                <w:rFonts w:cs="Times New Roman"/>
                <w:sz w:val="28"/>
                <w:szCs w:val="28"/>
              </w:rPr>
            </w:pPr>
            <w:r>
              <w:rPr>
                <w:rFonts w:cs="Times New Roman"/>
                <w:sz w:val="28"/>
                <w:szCs w:val="28"/>
              </w:rPr>
              <w:t>4</w:t>
            </w:r>
          </w:p>
        </w:tc>
        <w:tc>
          <w:tcPr>
            <w:tcW w:w="2623" w:type="dxa"/>
            <w:vAlign w:val="center"/>
          </w:tcPr>
          <w:p w14:paraId="0E3752DF" w14:textId="1222A815" w:rsidR="008F1199" w:rsidRPr="00E15251" w:rsidRDefault="005213AF" w:rsidP="00D84D2C">
            <w:pPr>
              <w:ind w:firstLine="0"/>
              <w:jc w:val="center"/>
              <w:rPr>
                <w:rFonts w:cs="Times New Roman"/>
                <w:sz w:val="28"/>
                <w:szCs w:val="28"/>
              </w:rPr>
            </w:pPr>
            <w:r>
              <w:rPr>
                <w:rFonts w:cs="Times New Roman"/>
                <w:sz w:val="28"/>
                <w:szCs w:val="28"/>
              </w:rPr>
              <w:t>2</w:t>
            </w:r>
            <w:r w:rsidR="00DE0E1C">
              <w:rPr>
                <w:rFonts w:cs="Times New Roman"/>
                <w:sz w:val="28"/>
                <w:szCs w:val="28"/>
              </w:rPr>
              <w:t>4</w:t>
            </w:r>
            <w:r>
              <w:rPr>
                <w:rFonts w:cs="Times New Roman"/>
                <w:sz w:val="28"/>
                <w:szCs w:val="28"/>
              </w:rPr>
              <w:t>/NQ-HĐND</w:t>
            </w:r>
          </w:p>
        </w:tc>
        <w:tc>
          <w:tcPr>
            <w:tcW w:w="6663" w:type="dxa"/>
          </w:tcPr>
          <w:p w14:paraId="7B72EA35" w14:textId="0C82B5DB" w:rsidR="008F1199" w:rsidRPr="00551CB1" w:rsidRDefault="008F1199" w:rsidP="00F1684A">
            <w:pPr>
              <w:ind w:firstLine="0"/>
              <w:rPr>
                <w:rFonts w:cs="Times New Roman"/>
                <w:b/>
                <w:sz w:val="28"/>
                <w:szCs w:val="28"/>
              </w:rPr>
            </w:pPr>
            <w:r w:rsidRPr="00E15251">
              <w:rPr>
                <w:rFonts w:cs="Times New Roman"/>
                <w:sz w:val="28"/>
                <w:szCs w:val="28"/>
                <w:lang w:val="vi-VN"/>
              </w:rPr>
              <w:t>Nghị quyết về áp dụng văn bản quy phạm pháp luật do HĐND tỉnh Quảng Trị ban hành</w:t>
            </w:r>
            <w:r w:rsidR="003D611A">
              <w:rPr>
                <w:rFonts w:cs="Times New Roman"/>
                <w:sz w:val="28"/>
                <w:szCs w:val="28"/>
              </w:rPr>
              <w:t xml:space="preserve"> quy định về quản lý, sử dụng tài sản công và thẩm quyền quyết định việc mua sắm hàng hóa, dịch vụ thuộc phạm vi quản lý của </w:t>
            </w:r>
            <w:r w:rsidRPr="00E15251">
              <w:rPr>
                <w:rFonts w:cs="Times New Roman"/>
                <w:sz w:val="28"/>
                <w:szCs w:val="28"/>
                <w:lang w:val="vi-VN"/>
              </w:rPr>
              <w:t>tỉnh Quảng Trị</w:t>
            </w:r>
            <w:r w:rsidR="00A93C21">
              <w:rPr>
                <w:rFonts w:cs="Times New Roman"/>
                <w:sz w:val="28"/>
                <w:szCs w:val="28"/>
              </w:rPr>
              <w:t xml:space="preserve"> (</w:t>
            </w:r>
            <w:r w:rsidR="003D611A">
              <w:rPr>
                <w:rFonts w:cs="Times New Roman"/>
                <w:sz w:val="28"/>
                <w:szCs w:val="28"/>
              </w:rPr>
              <w:t>cũ</w:t>
            </w:r>
            <w:r w:rsidR="00A93C21">
              <w:rPr>
                <w:rFonts w:cs="Times New Roman"/>
                <w:sz w:val="28"/>
                <w:szCs w:val="28"/>
              </w:rPr>
              <w:t>)</w:t>
            </w:r>
            <w:r w:rsidR="00551CB1">
              <w:rPr>
                <w:rFonts w:cs="Times New Roman"/>
                <w:sz w:val="28"/>
                <w:szCs w:val="28"/>
              </w:rPr>
              <w:t xml:space="preserve"> để thực hiện trên địa bàn tỉnh </w:t>
            </w:r>
            <w:r w:rsidR="00551CB1" w:rsidRPr="00E15251">
              <w:rPr>
                <w:rFonts w:cs="Times New Roman"/>
                <w:sz w:val="28"/>
                <w:szCs w:val="28"/>
                <w:lang w:val="vi-VN"/>
              </w:rPr>
              <w:t>Quảng Trị</w:t>
            </w:r>
            <w:r w:rsidR="00551CB1">
              <w:rPr>
                <w:rFonts w:cs="Times New Roman"/>
                <w:sz w:val="28"/>
                <w:szCs w:val="28"/>
              </w:rPr>
              <w:t>.</w:t>
            </w:r>
          </w:p>
        </w:tc>
      </w:tr>
      <w:tr w:rsidR="005213AF" w:rsidRPr="00E15251" w14:paraId="6AD48FAF" w14:textId="77777777" w:rsidTr="00506ACD">
        <w:tc>
          <w:tcPr>
            <w:tcW w:w="638" w:type="dxa"/>
            <w:vAlign w:val="center"/>
          </w:tcPr>
          <w:p w14:paraId="4D39FB7A" w14:textId="77777777" w:rsidR="005213AF" w:rsidRPr="00E15251" w:rsidRDefault="005213AF" w:rsidP="00D84D2C">
            <w:pPr>
              <w:ind w:firstLine="0"/>
              <w:jc w:val="center"/>
              <w:rPr>
                <w:rFonts w:cs="Times New Roman"/>
                <w:sz w:val="28"/>
                <w:szCs w:val="28"/>
              </w:rPr>
            </w:pPr>
          </w:p>
        </w:tc>
        <w:tc>
          <w:tcPr>
            <w:tcW w:w="9286" w:type="dxa"/>
            <w:gridSpan w:val="2"/>
            <w:vAlign w:val="center"/>
          </w:tcPr>
          <w:p w14:paraId="4A9C7F8F" w14:textId="25697559" w:rsidR="005213AF" w:rsidRPr="00E15251" w:rsidRDefault="005213AF" w:rsidP="00D84D2C">
            <w:pPr>
              <w:ind w:firstLine="0"/>
              <w:jc w:val="center"/>
              <w:rPr>
                <w:rFonts w:cs="Times New Roman"/>
                <w:sz w:val="28"/>
                <w:szCs w:val="28"/>
                <w:lang w:val="vi-VN"/>
              </w:rPr>
            </w:pPr>
            <w:r w:rsidRPr="00E15251">
              <w:rPr>
                <w:rFonts w:cs="Times New Roman"/>
                <w:b/>
                <w:sz w:val="28"/>
                <w:szCs w:val="28"/>
              </w:rPr>
              <w:t>Đầu tư công – Đấu thầu</w:t>
            </w:r>
          </w:p>
        </w:tc>
      </w:tr>
      <w:tr w:rsidR="0028751B" w:rsidRPr="00E15251" w14:paraId="5199BFBC" w14:textId="77777777" w:rsidTr="00506ACD">
        <w:tc>
          <w:tcPr>
            <w:tcW w:w="638" w:type="dxa"/>
            <w:vAlign w:val="center"/>
          </w:tcPr>
          <w:p w14:paraId="77178740" w14:textId="6F993042" w:rsidR="0028751B" w:rsidRPr="00E15251" w:rsidRDefault="00DE0E1C" w:rsidP="0028751B">
            <w:pPr>
              <w:ind w:firstLine="0"/>
              <w:jc w:val="center"/>
              <w:rPr>
                <w:rFonts w:cs="Times New Roman"/>
                <w:sz w:val="28"/>
                <w:szCs w:val="28"/>
              </w:rPr>
            </w:pPr>
            <w:r>
              <w:rPr>
                <w:rFonts w:cs="Times New Roman"/>
                <w:sz w:val="28"/>
                <w:szCs w:val="28"/>
              </w:rPr>
              <w:t>5</w:t>
            </w:r>
          </w:p>
        </w:tc>
        <w:tc>
          <w:tcPr>
            <w:tcW w:w="2623" w:type="dxa"/>
            <w:vAlign w:val="center"/>
          </w:tcPr>
          <w:p w14:paraId="5CAC9989" w14:textId="74DF1F22" w:rsidR="0028751B" w:rsidRPr="00E15251" w:rsidRDefault="005213AF" w:rsidP="0028751B">
            <w:pPr>
              <w:ind w:firstLine="0"/>
              <w:jc w:val="center"/>
              <w:rPr>
                <w:rFonts w:cs="Times New Roman"/>
                <w:sz w:val="28"/>
                <w:szCs w:val="28"/>
              </w:rPr>
            </w:pPr>
            <w:r>
              <w:rPr>
                <w:rFonts w:cs="Times New Roman"/>
                <w:sz w:val="28"/>
                <w:szCs w:val="28"/>
              </w:rPr>
              <w:t>2</w:t>
            </w:r>
            <w:r w:rsidR="00DE0E1C">
              <w:rPr>
                <w:rFonts w:cs="Times New Roman"/>
                <w:sz w:val="28"/>
                <w:szCs w:val="28"/>
              </w:rPr>
              <w:t>5</w:t>
            </w:r>
            <w:r>
              <w:rPr>
                <w:rFonts w:cs="Times New Roman"/>
                <w:sz w:val="28"/>
                <w:szCs w:val="28"/>
              </w:rPr>
              <w:t>/NQ-HĐND</w:t>
            </w:r>
          </w:p>
        </w:tc>
        <w:tc>
          <w:tcPr>
            <w:tcW w:w="6663" w:type="dxa"/>
          </w:tcPr>
          <w:p w14:paraId="648AFD33" w14:textId="69AE7ABE" w:rsidR="0028751B" w:rsidRPr="00E15251" w:rsidRDefault="0028751B" w:rsidP="0028751B">
            <w:pPr>
              <w:ind w:firstLine="0"/>
              <w:rPr>
                <w:rFonts w:cs="Times New Roman"/>
                <w:sz w:val="28"/>
                <w:szCs w:val="28"/>
                <w:lang w:val="vi-VN"/>
              </w:rPr>
            </w:pPr>
            <w:r w:rsidRPr="00E15251">
              <w:rPr>
                <w:rFonts w:cs="Times New Roman"/>
                <w:sz w:val="28"/>
                <w:szCs w:val="28"/>
                <w:lang w:val="vi-VN"/>
              </w:rPr>
              <w:t>Nghị quyết về kế hoạch đầu tư công trung hạn 2021-2025 và năm 2025 tỉnh Quảng Trị</w:t>
            </w:r>
          </w:p>
        </w:tc>
      </w:tr>
      <w:tr w:rsidR="0028751B" w:rsidRPr="00E15251" w14:paraId="661B59C5" w14:textId="77777777" w:rsidTr="00506ACD">
        <w:tc>
          <w:tcPr>
            <w:tcW w:w="638" w:type="dxa"/>
            <w:vAlign w:val="center"/>
          </w:tcPr>
          <w:p w14:paraId="7A5C3498" w14:textId="5CB47FE8" w:rsidR="0028751B" w:rsidRPr="00E15251" w:rsidRDefault="00DE0E1C" w:rsidP="0028751B">
            <w:pPr>
              <w:ind w:firstLine="0"/>
              <w:jc w:val="center"/>
              <w:rPr>
                <w:rFonts w:cs="Times New Roman"/>
                <w:sz w:val="28"/>
                <w:szCs w:val="28"/>
              </w:rPr>
            </w:pPr>
            <w:r>
              <w:rPr>
                <w:rFonts w:cs="Times New Roman"/>
                <w:sz w:val="28"/>
                <w:szCs w:val="28"/>
              </w:rPr>
              <w:t>6</w:t>
            </w:r>
          </w:p>
        </w:tc>
        <w:tc>
          <w:tcPr>
            <w:tcW w:w="2623" w:type="dxa"/>
            <w:vAlign w:val="center"/>
          </w:tcPr>
          <w:p w14:paraId="3E5AB576" w14:textId="5B9419AE" w:rsidR="0028751B" w:rsidRPr="00E15251" w:rsidRDefault="005213AF" w:rsidP="0028751B">
            <w:pPr>
              <w:ind w:firstLine="0"/>
              <w:jc w:val="center"/>
              <w:rPr>
                <w:rFonts w:cs="Times New Roman"/>
                <w:sz w:val="28"/>
                <w:szCs w:val="28"/>
              </w:rPr>
            </w:pPr>
            <w:r>
              <w:rPr>
                <w:rFonts w:cs="Times New Roman"/>
                <w:sz w:val="28"/>
                <w:szCs w:val="28"/>
              </w:rPr>
              <w:t>2</w:t>
            </w:r>
            <w:r w:rsidR="00DE0E1C">
              <w:rPr>
                <w:rFonts w:cs="Times New Roman"/>
                <w:sz w:val="28"/>
                <w:szCs w:val="28"/>
              </w:rPr>
              <w:t>6</w:t>
            </w:r>
            <w:r>
              <w:rPr>
                <w:rFonts w:cs="Times New Roman"/>
                <w:sz w:val="28"/>
                <w:szCs w:val="28"/>
              </w:rPr>
              <w:t>/NQ-HĐND</w:t>
            </w:r>
          </w:p>
        </w:tc>
        <w:tc>
          <w:tcPr>
            <w:tcW w:w="6663" w:type="dxa"/>
          </w:tcPr>
          <w:p w14:paraId="38F04EA7" w14:textId="72FFFFC2" w:rsidR="0028751B" w:rsidRPr="00E15251" w:rsidRDefault="0028751B" w:rsidP="0028751B">
            <w:pPr>
              <w:ind w:firstLine="0"/>
              <w:rPr>
                <w:rFonts w:cs="Times New Roman"/>
                <w:sz w:val="28"/>
                <w:szCs w:val="28"/>
                <w:lang w:val="vi-VN"/>
              </w:rPr>
            </w:pPr>
            <w:r w:rsidRPr="00E15251">
              <w:rPr>
                <w:rFonts w:cs="Times New Roman"/>
                <w:sz w:val="28"/>
                <w:szCs w:val="28"/>
                <w:lang w:val="vi-VN"/>
              </w:rPr>
              <w:t xml:space="preserve">Nghị quyết về cho ý kiến thông qua dự kiến Kế hoạch phân bổ vốn đầu tư công trung hạn 2026 </w:t>
            </w:r>
            <w:r>
              <w:rPr>
                <w:rFonts w:cs="Times New Roman"/>
                <w:sz w:val="28"/>
                <w:szCs w:val="28"/>
                <w:lang w:val="vi-VN"/>
              </w:rPr>
              <w:t>–</w:t>
            </w:r>
            <w:r w:rsidRPr="00E15251">
              <w:rPr>
                <w:rFonts w:cs="Times New Roman"/>
                <w:sz w:val="28"/>
                <w:szCs w:val="28"/>
                <w:lang w:val="vi-VN"/>
              </w:rPr>
              <w:t xml:space="preserve"> 2030 (</w:t>
            </w:r>
            <w:r>
              <w:rPr>
                <w:rFonts w:cs="Times New Roman"/>
                <w:sz w:val="28"/>
                <w:szCs w:val="28"/>
                <w:lang w:val="vi-VN"/>
              </w:rPr>
              <w:t>ngu</w:t>
            </w:r>
            <w:r w:rsidRPr="00E15251">
              <w:rPr>
                <w:rFonts w:cs="Times New Roman"/>
                <w:sz w:val="28"/>
                <w:szCs w:val="28"/>
                <w:lang w:val="vi-VN"/>
              </w:rPr>
              <w:t>ồn ngân sách Trung ương)</w:t>
            </w:r>
          </w:p>
        </w:tc>
      </w:tr>
      <w:tr w:rsidR="008F1199" w:rsidRPr="00E15251" w14:paraId="1B2E78F1" w14:textId="77777777" w:rsidTr="00506ACD">
        <w:tc>
          <w:tcPr>
            <w:tcW w:w="638" w:type="dxa"/>
            <w:vAlign w:val="center"/>
          </w:tcPr>
          <w:p w14:paraId="28D582FB" w14:textId="2528D25F" w:rsidR="008F1199" w:rsidRPr="00E15251" w:rsidRDefault="00DE0E1C" w:rsidP="00A63935">
            <w:pPr>
              <w:ind w:firstLine="0"/>
              <w:jc w:val="center"/>
              <w:rPr>
                <w:rFonts w:cs="Times New Roman"/>
                <w:sz w:val="28"/>
                <w:szCs w:val="28"/>
              </w:rPr>
            </w:pPr>
            <w:r>
              <w:rPr>
                <w:rFonts w:cs="Times New Roman"/>
                <w:sz w:val="28"/>
                <w:szCs w:val="28"/>
              </w:rPr>
              <w:t>7</w:t>
            </w:r>
          </w:p>
        </w:tc>
        <w:tc>
          <w:tcPr>
            <w:tcW w:w="2623" w:type="dxa"/>
            <w:vAlign w:val="center"/>
          </w:tcPr>
          <w:p w14:paraId="220E9680" w14:textId="718990B5" w:rsidR="008F1199" w:rsidRPr="00E15251" w:rsidRDefault="005213AF" w:rsidP="00A63935">
            <w:pPr>
              <w:ind w:firstLine="0"/>
              <w:jc w:val="center"/>
              <w:rPr>
                <w:rFonts w:cs="Times New Roman"/>
                <w:sz w:val="28"/>
                <w:szCs w:val="28"/>
              </w:rPr>
            </w:pPr>
            <w:r>
              <w:rPr>
                <w:rFonts w:cs="Times New Roman"/>
                <w:sz w:val="28"/>
                <w:szCs w:val="28"/>
              </w:rPr>
              <w:t>2</w:t>
            </w:r>
            <w:r w:rsidR="00DE0E1C">
              <w:rPr>
                <w:rFonts w:cs="Times New Roman"/>
                <w:sz w:val="28"/>
                <w:szCs w:val="28"/>
              </w:rPr>
              <w:t>7</w:t>
            </w:r>
            <w:r>
              <w:rPr>
                <w:rFonts w:cs="Times New Roman"/>
                <w:sz w:val="28"/>
                <w:szCs w:val="28"/>
              </w:rPr>
              <w:t>/NQ-HĐND</w:t>
            </w:r>
          </w:p>
        </w:tc>
        <w:tc>
          <w:tcPr>
            <w:tcW w:w="6663" w:type="dxa"/>
          </w:tcPr>
          <w:p w14:paraId="24B072A3" w14:textId="534564EA" w:rsidR="008F1199" w:rsidRPr="00E15251" w:rsidRDefault="008F1199" w:rsidP="00CA48BA">
            <w:pPr>
              <w:ind w:firstLine="0"/>
              <w:rPr>
                <w:rFonts w:cs="Times New Roman"/>
                <w:b/>
                <w:sz w:val="28"/>
                <w:szCs w:val="28"/>
              </w:rPr>
            </w:pPr>
            <w:r w:rsidRPr="00E15251">
              <w:rPr>
                <w:rFonts w:cs="Times New Roman"/>
                <w:sz w:val="28"/>
                <w:szCs w:val="28"/>
                <w:lang w:val="vi-VN"/>
              </w:rPr>
              <w:t>Nghị quyết danh mục các khu đất thực hiện đấu thầu dự án đầu tư có sử dụng đất trên địa bàn tỉnh Quảng Trị (đợt 1) năm 2025</w:t>
            </w:r>
          </w:p>
        </w:tc>
      </w:tr>
      <w:tr w:rsidR="005213AF" w:rsidRPr="00E15251" w14:paraId="0FFE8EBC" w14:textId="77777777" w:rsidTr="00506ACD">
        <w:tc>
          <w:tcPr>
            <w:tcW w:w="638" w:type="dxa"/>
            <w:vAlign w:val="center"/>
          </w:tcPr>
          <w:p w14:paraId="7DC2782E" w14:textId="77777777" w:rsidR="005213AF" w:rsidRPr="00E15251" w:rsidRDefault="005213AF" w:rsidP="00A63935">
            <w:pPr>
              <w:ind w:firstLine="0"/>
              <w:jc w:val="center"/>
              <w:rPr>
                <w:rFonts w:cs="Times New Roman"/>
                <w:sz w:val="28"/>
                <w:szCs w:val="28"/>
              </w:rPr>
            </w:pPr>
          </w:p>
        </w:tc>
        <w:tc>
          <w:tcPr>
            <w:tcW w:w="9286" w:type="dxa"/>
            <w:gridSpan w:val="2"/>
            <w:vAlign w:val="center"/>
          </w:tcPr>
          <w:p w14:paraId="3A22F5DE" w14:textId="030035DF" w:rsidR="005213AF" w:rsidRPr="00E15251" w:rsidRDefault="005213AF" w:rsidP="00BB54A1">
            <w:pPr>
              <w:ind w:firstLine="0"/>
              <w:jc w:val="center"/>
              <w:rPr>
                <w:rFonts w:cs="Times New Roman"/>
                <w:b/>
                <w:sz w:val="28"/>
                <w:szCs w:val="28"/>
              </w:rPr>
            </w:pPr>
            <w:r w:rsidRPr="00E15251">
              <w:rPr>
                <w:rFonts w:cs="Times New Roman"/>
                <w:b/>
                <w:sz w:val="28"/>
                <w:szCs w:val="28"/>
              </w:rPr>
              <w:t>Nông nghiệp, tài nguyên</w:t>
            </w:r>
          </w:p>
        </w:tc>
      </w:tr>
      <w:tr w:rsidR="005213AF" w:rsidRPr="00E15251" w14:paraId="47ECCF89" w14:textId="77777777" w:rsidTr="00506ACD">
        <w:tc>
          <w:tcPr>
            <w:tcW w:w="638" w:type="dxa"/>
            <w:vAlign w:val="center"/>
          </w:tcPr>
          <w:p w14:paraId="2E5F12AB" w14:textId="123DB558" w:rsidR="005213AF" w:rsidRPr="00E15251" w:rsidRDefault="00DE0E1C" w:rsidP="005213AF">
            <w:pPr>
              <w:ind w:firstLine="0"/>
              <w:jc w:val="center"/>
              <w:rPr>
                <w:rFonts w:cs="Times New Roman"/>
                <w:sz w:val="28"/>
                <w:szCs w:val="28"/>
              </w:rPr>
            </w:pPr>
            <w:r>
              <w:rPr>
                <w:rFonts w:cs="Times New Roman"/>
                <w:sz w:val="28"/>
                <w:szCs w:val="28"/>
              </w:rPr>
              <w:t>8</w:t>
            </w:r>
          </w:p>
        </w:tc>
        <w:tc>
          <w:tcPr>
            <w:tcW w:w="2623" w:type="dxa"/>
            <w:vAlign w:val="center"/>
          </w:tcPr>
          <w:p w14:paraId="105BEC5C" w14:textId="35B62D52" w:rsidR="005213AF" w:rsidRPr="00E15251" w:rsidRDefault="005213AF" w:rsidP="005213AF">
            <w:pPr>
              <w:ind w:firstLine="0"/>
              <w:jc w:val="center"/>
              <w:rPr>
                <w:rFonts w:cs="Times New Roman"/>
                <w:sz w:val="28"/>
                <w:szCs w:val="28"/>
              </w:rPr>
            </w:pPr>
            <w:r w:rsidRPr="00DA5C68">
              <w:rPr>
                <w:rFonts w:cs="Times New Roman"/>
                <w:sz w:val="28"/>
                <w:szCs w:val="28"/>
              </w:rPr>
              <w:t>2</w:t>
            </w:r>
            <w:r w:rsidR="00DE0E1C">
              <w:rPr>
                <w:rFonts w:cs="Times New Roman"/>
                <w:sz w:val="28"/>
                <w:szCs w:val="28"/>
              </w:rPr>
              <w:t>8</w:t>
            </w:r>
            <w:r w:rsidRPr="00DA5C68">
              <w:rPr>
                <w:rFonts w:cs="Times New Roman"/>
                <w:sz w:val="28"/>
                <w:szCs w:val="28"/>
              </w:rPr>
              <w:t>/NQ-HĐND</w:t>
            </w:r>
          </w:p>
        </w:tc>
        <w:tc>
          <w:tcPr>
            <w:tcW w:w="6663" w:type="dxa"/>
          </w:tcPr>
          <w:p w14:paraId="31874EC7" w14:textId="3506AD3D" w:rsidR="005213AF" w:rsidRPr="00E15251" w:rsidRDefault="005213AF" w:rsidP="005213AF">
            <w:pPr>
              <w:ind w:firstLine="0"/>
              <w:rPr>
                <w:rFonts w:cs="Times New Roman"/>
                <w:sz w:val="28"/>
                <w:szCs w:val="28"/>
              </w:rPr>
            </w:pPr>
            <w:r w:rsidRPr="00E15251">
              <w:rPr>
                <w:rFonts w:cs="Times New Roman"/>
                <w:sz w:val="28"/>
                <w:szCs w:val="28"/>
                <w:lang w:val="vi-VN"/>
              </w:rPr>
              <w:t>Nghị quyết về chấp thuận chủ trương chuyển đổi mục đích sử dụng rừng sang mục đích khác</w:t>
            </w:r>
          </w:p>
        </w:tc>
      </w:tr>
      <w:tr w:rsidR="005213AF" w:rsidRPr="00E15251" w14:paraId="4450D675" w14:textId="77777777" w:rsidTr="00506ACD">
        <w:tc>
          <w:tcPr>
            <w:tcW w:w="638" w:type="dxa"/>
            <w:vAlign w:val="center"/>
          </w:tcPr>
          <w:p w14:paraId="5C09EC30" w14:textId="15AFCEBE" w:rsidR="005213AF" w:rsidRPr="00E15251" w:rsidRDefault="00DE0E1C" w:rsidP="005213AF">
            <w:pPr>
              <w:ind w:firstLine="0"/>
              <w:jc w:val="center"/>
              <w:rPr>
                <w:rFonts w:cs="Times New Roman"/>
                <w:sz w:val="28"/>
                <w:szCs w:val="28"/>
              </w:rPr>
            </w:pPr>
            <w:r>
              <w:rPr>
                <w:rFonts w:cs="Times New Roman"/>
                <w:sz w:val="28"/>
                <w:szCs w:val="28"/>
              </w:rPr>
              <w:t>9</w:t>
            </w:r>
          </w:p>
        </w:tc>
        <w:tc>
          <w:tcPr>
            <w:tcW w:w="2623" w:type="dxa"/>
            <w:vAlign w:val="center"/>
          </w:tcPr>
          <w:p w14:paraId="03B6E447" w14:textId="5FE46F08" w:rsidR="005213AF" w:rsidRPr="00E15251" w:rsidRDefault="00DE0E1C" w:rsidP="005213AF">
            <w:pPr>
              <w:ind w:firstLine="0"/>
              <w:jc w:val="center"/>
              <w:rPr>
                <w:rFonts w:cs="Times New Roman"/>
                <w:sz w:val="28"/>
                <w:szCs w:val="28"/>
              </w:rPr>
            </w:pPr>
            <w:r>
              <w:rPr>
                <w:rFonts w:cs="Times New Roman"/>
                <w:sz w:val="28"/>
                <w:szCs w:val="28"/>
              </w:rPr>
              <w:t>29</w:t>
            </w:r>
            <w:r w:rsidR="005213AF" w:rsidRPr="00DA5C68">
              <w:rPr>
                <w:rFonts w:cs="Times New Roman"/>
                <w:sz w:val="28"/>
                <w:szCs w:val="28"/>
              </w:rPr>
              <w:t>/NQ-HĐND</w:t>
            </w:r>
          </w:p>
        </w:tc>
        <w:tc>
          <w:tcPr>
            <w:tcW w:w="6663" w:type="dxa"/>
          </w:tcPr>
          <w:p w14:paraId="1A602E6B" w14:textId="137C9186" w:rsidR="005213AF" w:rsidRPr="00E15251" w:rsidRDefault="005213AF" w:rsidP="005213AF">
            <w:pPr>
              <w:ind w:firstLine="0"/>
              <w:rPr>
                <w:rFonts w:cs="Times New Roman"/>
                <w:sz w:val="28"/>
                <w:szCs w:val="28"/>
                <w:lang w:val="vi-VN"/>
              </w:rPr>
            </w:pPr>
            <w:r w:rsidRPr="00E15251">
              <w:rPr>
                <w:rFonts w:cs="Times New Roman"/>
                <w:sz w:val="28"/>
                <w:szCs w:val="28"/>
                <w:lang w:val="vi-VN"/>
              </w:rPr>
              <w:t xml:space="preserve">Nghị quyết </w:t>
            </w:r>
            <w:r w:rsidRPr="00E15251">
              <w:rPr>
                <w:rFonts w:cs="Times New Roman"/>
                <w:sz w:val="28"/>
                <w:szCs w:val="28"/>
              </w:rPr>
              <w:t>á</w:t>
            </w:r>
            <w:r w:rsidRPr="00E15251">
              <w:rPr>
                <w:rFonts w:cs="Times New Roman"/>
                <w:color w:val="000000" w:themeColor="text1"/>
                <w:sz w:val="28"/>
                <w:szCs w:val="28"/>
              </w:rPr>
              <w:t>p dụng Nghị quyết số 100/2025/NQ-HĐND ngày 26/6/2025 của HĐND tỉnh Quảng Bình quy định về thẩm quyền quyết định thanh lý rừng trồng thuộc sở hữu toàn dân trên địa bàn tỉnh Quảng Bình thực hiện trên địa bàn tỉnh Quảng Trị (mới)</w:t>
            </w:r>
          </w:p>
        </w:tc>
      </w:tr>
      <w:tr w:rsidR="005213AF" w:rsidRPr="00E15251" w14:paraId="52A6F79C" w14:textId="77777777" w:rsidTr="00506ACD">
        <w:tc>
          <w:tcPr>
            <w:tcW w:w="638" w:type="dxa"/>
            <w:vAlign w:val="center"/>
          </w:tcPr>
          <w:p w14:paraId="4FF43059" w14:textId="77777777" w:rsidR="005213AF" w:rsidRPr="00E15251" w:rsidRDefault="005213AF" w:rsidP="00E93B34">
            <w:pPr>
              <w:ind w:firstLine="0"/>
              <w:jc w:val="center"/>
              <w:rPr>
                <w:rFonts w:cs="Times New Roman"/>
                <w:sz w:val="28"/>
                <w:szCs w:val="28"/>
              </w:rPr>
            </w:pPr>
          </w:p>
        </w:tc>
        <w:tc>
          <w:tcPr>
            <w:tcW w:w="9286" w:type="dxa"/>
            <w:gridSpan w:val="2"/>
            <w:vAlign w:val="center"/>
          </w:tcPr>
          <w:p w14:paraId="357EA28B" w14:textId="0CB8EE83" w:rsidR="005213AF" w:rsidRPr="00E15251" w:rsidRDefault="005213AF" w:rsidP="000C3D8E">
            <w:pPr>
              <w:ind w:firstLine="0"/>
              <w:jc w:val="center"/>
              <w:rPr>
                <w:rFonts w:cs="Times New Roman"/>
                <w:b/>
                <w:bCs/>
                <w:sz w:val="28"/>
                <w:szCs w:val="28"/>
              </w:rPr>
            </w:pPr>
            <w:r w:rsidRPr="00E15251">
              <w:rPr>
                <w:rFonts w:cs="Times New Roman"/>
                <w:b/>
                <w:bCs/>
                <w:sz w:val="28"/>
                <w:szCs w:val="28"/>
              </w:rPr>
              <w:t>Chính sách, khác</w:t>
            </w:r>
          </w:p>
        </w:tc>
      </w:tr>
      <w:tr w:rsidR="008F1199" w:rsidRPr="00E15251" w14:paraId="496F4D07" w14:textId="77777777" w:rsidTr="00506ACD">
        <w:tc>
          <w:tcPr>
            <w:tcW w:w="638" w:type="dxa"/>
            <w:vAlign w:val="center"/>
          </w:tcPr>
          <w:p w14:paraId="67104999" w14:textId="4665738B" w:rsidR="008F1199" w:rsidRPr="00E15251" w:rsidRDefault="0028751B" w:rsidP="00E93B34">
            <w:pPr>
              <w:ind w:firstLine="0"/>
              <w:jc w:val="center"/>
              <w:rPr>
                <w:rFonts w:cs="Times New Roman"/>
                <w:sz w:val="28"/>
                <w:szCs w:val="28"/>
              </w:rPr>
            </w:pPr>
            <w:r>
              <w:rPr>
                <w:rFonts w:cs="Times New Roman"/>
                <w:sz w:val="28"/>
                <w:szCs w:val="28"/>
              </w:rPr>
              <w:t>1</w:t>
            </w:r>
            <w:r w:rsidR="00DE0E1C">
              <w:rPr>
                <w:rFonts w:cs="Times New Roman"/>
                <w:sz w:val="28"/>
                <w:szCs w:val="28"/>
              </w:rPr>
              <w:t>0</w:t>
            </w:r>
          </w:p>
        </w:tc>
        <w:tc>
          <w:tcPr>
            <w:tcW w:w="2623" w:type="dxa"/>
            <w:vAlign w:val="center"/>
          </w:tcPr>
          <w:p w14:paraId="76E44DB1" w14:textId="6C2E9324" w:rsidR="008F1199" w:rsidRPr="00E15251" w:rsidRDefault="00897479" w:rsidP="00A63935">
            <w:pPr>
              <w:ind w:firstLine="0"/>
              <w:jc w:val="center"/>
              <w:rPr>
                <w:rFonts w:cs="Times New Roman"/>
                <w:sz w:val="28"/>
                <w:szCs w:val="28"/>
              </w:rPr>
            </w:pPr>
            <w:r>
              <w:rPr>
                <w:rFonts w:cs="Times New Roman"/>
                <w:sz w:val="28"/>
                <w:szCs w:val="28"/>
              </w:rPr>
              <w:t>3</w:t>
            </w:r>
            <w:r w:rsidR="00DE0E1C">
              <w:rPr>
                <w:rFonts w:cs="Times New Roman"/>
                <w:sz w:val="28"/>
                <w:szCs w:val="28"/>
              </w:rPr>
              <w:t>0</w:t>
            </w:r>
            <w:r w:rsidR="005213AF">
              <w:rPr>
                <w:rFonts w:cs="Times New Roman"/>
                <w:sz w:val="28"/>
                <w:szCs w:val="28"/>
              </w:rPr>
              <w:t>/NQ-HĐND</w:t>
            </w:r>
          </w:p>
        </w:tc>
        <w:tc>
          <w:tcPr>
            <w:tcW w:w="6663" w:type="dxa"/>
          </w:tcPr>
          <w:p w14:paraId="2F857AB6" w14:textId="4E09E1C5" w:rsidR="008F1199" w:rsidRPr="00E15251" w:rsidRDefault="008F1199" w:rsidP="00A63935">
            <w:pPr>
              <w:ind w:firstLine="0"/>
              <w:rPr>
                <w:rFonts w:cs="Times New Roman"/>
                <w:sz w:val="28"/>
                <w:szCs w:val="28"/>
              </w:rPr>
            </w:pPr>
            <w:r w:rsidRPr="00E15251">
              <w:rPr>
                <w:rFonts w:cs="Times New Roman"/>
                <w:color w:val="000000" w:themeColor="text1"/>
                <w:sz w:val="28"/>
                <w:szCs w:val="28"/>
              </w:rPr>
              <w:t xml:space="preserve">Nghị quyết về việc áp dụng văn bản quy phạm pháp luật do HĐND tỉnh Quảng Bình ban hành trong lĩnh vực Khoa học và Công nghệ trên địa bàn tỉnh Quảng Trị (mới) </w:t>
            </w:r>
            <w:r w:rsidRPr="00E15251">
              <w:rPr>
                <w:rFonts w:cs="Times New Roman"/>
                <w:i/>
                <w:iCs/>
                <w:color w:val="000000" w:themeColor="text1"/>
                <w:sz w:val="28"/>
                <w:szCs w:val="28"/>
              </w:rPr>
              <w:t>(quyết định áp dụng Nghị quyết số 06/2021/NQ-HĐND ngày 13/8/2021 của HĐND tỉnh Quảng Bình)</w:t>
            </w:r>
          </w:p>
        </w:tc>
      </w:tr>
      <w:tr w:rsidR="005213AF" w:rsidRPr="00E15251" w14:paraId="12E5F711" w14:textId="77777777" w:rsidTr="00506ACD">
        <w:trPr>
          <w:trHeight w:val="797"/>
        </w:trPr>
        <w:tc>
          <w:tcPr>
            <w:tcW w:w="638" w:type="dxa"/>
            <w:vAlign w:val="center"/>
          </w:tcPr>
          <w:p w14:paraId="4DEADE08" w14:textId="27A3E888" w:rsidR="005213AF" w:rsidRPr="00E15251" w:rsidRDefault="005213AF" w:rsidP="005213AF">
            <w:pPr>
              <w:ind w:firstLine="0"/>
              <w:jc w:val="center"/>
              <w:rPr>
                <w:rFonts w:cs="Times New Roman"/>
                <w:sz w:val="28"/>
                <w:szCs w:val="28"/>
              </w:rPr>
            </w:pPr>
            <w:r>
              <w:rPr>
                <w:rFonts w:cs="Times New Roman"/>
                <w:sz w:val="28"/>
                <w:szCs w:val="28"/>
              </w:rPr>
              <w:lastRenderedPageBreak/>
              <w:t>1</w:t>
            </w:r>
            <w:r w:rsidR="00DE0E1C">
              <w:rPr>
                <w:rFonts w:cs="Times New Roman"/>
                <w:sz w:val="28"/>
                <w:szCs w:val="28"/>
              </w:rPr>
              <w:t>1</w:t>
            </w:r>
          </w:p>
        </w:tc>
        <w:tc>
          <w:tcPr>
            <w:tcW w:w="2623" w:type="dxa"/>
            <w:vAlign w:val="center"/>
          </w:tcPr>
          <w:p w14:paraId="4654C69A" w14:textId="1814EC62" w:rsidR="005213AF" w:rsidRPr="00E15251" w:rsidRDefault="00DE0E1C" w:rsidP="005213AF">
            <w:pPr>
              <w:ind w:firstLine="0"/>
              <w:jc w:val="center"/>
              <w:rPr>
                <w:rFonts w:cs="Times New Roman"/>
                <w:sz w:val="28"/>
                <w:szCs w:val="28"/>
              </w:rPr>
            </w:pPr>
            <w:r>
              <w:rPr>
                <w:rFonts w:cs="Times New Roman"/>
                <w:sz w:val="28"/>
                <w:szCs w:val="28"/>
              </w:rPr>
              <w:t>31</w:t>
            </w:r>
            <w:r w:rsidR="005213AF" w:rsidRPr="00436093">
              <w:rPr>
                <w:rFonts w:cs="Times New Roman"/>
                <w:sz w:val="28"/>
                <w:szCs w:val="28"/>
              </w:rPr>
              <w:t>/NQ-HĐND</w:t>
            </w:r>
          </w:p>
        </w:tc>
        <w:tc>
          <w:tcPr>
            <w:tcW w:w="6663" w:type="dxa"/>
          </w:tcPr>
          <w:p w14:paraId="3D53D8CA" w14:textId="56DCBEB0" w:rsidR="005213AF" w:rsidRPr="00E15251" w:rsidRDefault="005213AF" w:rsidP="005213AF">
            <w:pPr>
              <w:pBdr>
                <w:left w:val="dotted" w:sz="4" w:space="0" w:color="FFFFFF"/>
                <w:bottom w:val="dotted" w:sz="4" w:space="15" w:color="FFFFFF"/>
                <w:right w:val="dotted" w:sz="4" w:space="0" w:color="FFFFFF"/>
              </w:pBdr>
              <w:shd w:val="clear" w:color="auto" w:fill="FFFFFF"/>
              <w:spacing w:before="60" w:after="60" w:line="320" w:lineRule="exact"/>
              <w:ind w:firstLine="0"/>
              <w:rPr>
                <w:rFonts w:cs="Times New Roman"/>
                <w:i/>
                <w:iCs/>
                <w:color w:val="000000" w:themeColor="text1"/>
                <w:sz w:val="28"/>
                <w:szCs w:val="28"/>
              </w:rPr>
            </w:pPr>
            <w:r w:rsidRPr="00E15251">
              <w:rPr>
                <w:rFonts w:cs="Times New Roman"/>
                <w:color w:val="000000" w:themeColor="text1"/>
                <w:sz w:val="28"/>
                <w:szCs w:val="28"/>
              </w:rPr>
              <w:t xml:space="preserve">Nghị quyết về việc bãi bỏ văn bản quy phạm pháp luật do HĐND tỉnh Quảng Trị (cũ) ban hành trong lĩnh vực Khoa học và Công nghệ </w:t>
            </w:r>
            <w:r w:rsidRPr="00E15251">
              <w:rPr>
                <w:rFonts w:cs="Times New Roman"/>
                <w:i/>
                <w:iCs/>
                <w:color w:val="000000" w:themeColor="text1"/>
                <w:sz w:val="28"/>
                <w:szCs w:val="28"/>
              </w:rPr>
              <w:t>(bãi bỏ Nghị quyết số 163/2021/NQ-HĐND ngày 09/12/2021 và Nghị quyết số 36/2024/NQ-HĐND ngày 10/5/2024 của HĐND tỉnh Quảng Trị)</w:t>
            </w:r>
          </w:p>
        </w:tc>
      </w:tr>
      <w:tr w:rsidR="005213AF" w:rsidRPr="00E15251" w14:paraId="4A5C46DC" w14:textId="77777777" w:rsidTr="00506ACD">
        <w:tc>
          <w:tcPr>
            <w:tcW w:w="638" w:type="dxa"/>
            <w:vAlign w:val="center"/>
          </w:tcPr>
          <w:p w14:paraId="3296ADEC" w14:textId="7C34D7B7" w:rsidR="005213AF" w:rsidRPr="00E15251" w:rsidRDefault="005213AF" w:rsidP="005213AF">
            <w:pPr>
              <w:ind w:firstLine="0"/>
              <w:jc w:val="center"/>
              <w:rPr>
                <w:rFonts w:cs="Times New Roman"/>
                <w:sz w:val="28"/>
                <w:szCs w:val="28"/>
              </w:rPr>
            </w:pPr>
            <w:r>
              <w:rPr>
                <w:rFonts w:cs="Times New Roman"/>
                <w:sz w:val="28"/>
                <w:szCs w:val="28"/>
              </w:rPr>
              <w:t>1</w:t>
            </w:r>
            <w:r w:rsidR="00DE0E1C">
              <w:rPr>
                <w:rFonts w:cs="Times New Roman"/>
                <w:sz w:val="28"/>
                <w:szCs w:val="28"/>
              </w:rPr>
              <w:t>2</w:t>
            </w:r>
          </w:p>
        </w:tc>
        <w:tc>
          <w:tcPr>
            <w:tcW w:w="2623" w:type="dxa"/>
            <w:vAlign w:val="center"/>
          </w:tcPr>
          <w:p w14:paraId="599B0ACD" w14:textId="74807DE0" w:rsidR="005213AF" w:rsidRPr="00E15251" w:rsidRDefault="00897479" w:rsidP="005213AF">
            <w:pPr>
              <w:ind w:firstLine="0"/>
              <w:jc w:val="center"/>
              <w:rPr>
                <w:rFonts w:cs="Times New Roman"/>
                <w:sz w:val="28"/>
                <w:szCs w:val="28"/>
              </w:rPr>
            </w:pPr>
            <w:r>
              <w:rPr>
                <w:rFonts w:cs="Times New Roman"/>
                <w:sz w:val="28"/>
                <w:szCs w:val="28"/>
              </w:rPr>
              <w:t>3</w:t>
            </w:r>
            <w:r w:rsidR="00DE0E1C">
              <w:rPr>
                <w:rFonts w:cs="Times New Roman"/>
                <w:sz w:val="28"/>
                <w:szCs w:val="28"/>
              </w:rPr>
              <w:t>2</w:t>
            </w:r>
            <w:r w:rsidR="005213AF" w:rsidRPr="00436093">
              <w:rPr>
                <w:rFonts w:cs="Times New Roman"/>
                <w:sz w:val="28"/>
                <w:szCs w:val="28"/>
              </w:rPr>
              <w:t>/NQ-HĐND</w:t>
            </w:r>
          </w:p>
        </w:tc>
        <w:tc>
          <w:tcPr>
            <w:tcW w:w="6663" w:type="dxa"/>
          </w:tcPr>
          <w:p w14:paraId="2BFA5309" w14:textId="003CBD34" w:rsidR="005213AF" w:rsidRPr="00E15251" w:rsidRDefault="005213AF" w:rsidP="005213AF">
            <w:pPr>
              <w:ind w:firstLine="0"/>
              <w:rPr>
                <w:rFonts w:cs="Times New Roman"/>
                <w:sz w:val="28"/>
                <w:szCs w:val="28"/>
              </w:rPr>
            </w:pPr>
            <w:r w:rsidRPr="00E15251">
              <w:rPr>
                <w:rFonts w:cs="Times New Roman"/>
                <w:sz w:val="28"/>
                <w:szCs w:val="28"/>
                <w:lang w:val="vi-VN"/>
              </w:rPr>
              <w:t xml:space="preserve">Nghị quyết về quy định số lượng hợp đồng giảng dạy tại các cơ sở giáo dục mầm non, phổ thông công lập và Trung tâm Giáo dục nghề nghiệp </w:t>
            </w:r>
            <w:r>
              <w:rPr>
                <w:rFonts w:cs="Times New Roman"/>
                <w:sz w:val="28"/>
                <w:szCs w:val="28"/>
                <w:lang w:val="vi-VN"/>
              </w:rPr>
              <w:t>–</w:t>
            </w:r>
            <w:r w:rsidRPr="00E15251">
              <w:rPr>
                <w:rFonts w:cs="Times New Roman"/>
                <w:sz w:val="28"/>
                <w:szCs w:val="28"/>
                <w:lang w:val="vi-VN"/>
              </w:rPr>
              <w:t xml:space="preserve"> Giáo dục thường xuyên trên địa bàn tỉnh năm học 2025 </w:t>
            </w:r>
            <w:r>
              <w:rPr>
                <w:rFonts w:cs="Times New Roman"/>
                <w:sz w:val="28"/>
                <w:szCs w:val="28"/>
                <w:lang w:val="vi-VN"/>
              </w:rPr>
              <w:t>–</w:t>
            </w:r>
            <w:r w:rsidRPr="00E15251">
              <w:rPr>
                <w:rFonts w:cs="Times New Roman"/>
                <w:sz w:val="28"/>
                <w:szCs w:val="28"/>
                <w:lang w:val="vi-VN"/>
              </w:rPr>
              <w:t xml:space="preserve"> 2026</w:t>
            </w:r>
          </w:p>
        </w:tc>
      </w:tr>
      <w:tr w:rsidR="00506ACD" w:rsidRPr="0028751B" w14:paraId="714B8421" w14:textId="77777777" w:rsidTr="00506ACD">
        <w:tc>
          <w:tcPr>
            <w:tcW w:w="638" w:type="dxa"/>
            <w:vAlign w:val="center"/>
          </w:tcPr>
          <w:p w14:paraId="12B4BBB1" w14:textId="77777777" w:rsidR="00506ACD" w:rsidRPr="0028751B" w:rsidRDefault="00506ACD" w:rsidP="00A5417A">
            <w:pPr>
              <w:ind w:firstLine="0"/>
              <w:jc w:val="center"/>
              <w:rPr>
                <w:rFonts w:cs="Times New Roman"/>
                <w:b/>
                <w:bCs/>
                <w:sz w:val="28"/>
                <w:szCs w:val="28"/>
              </w:rPr>
            </w:pPr>
            <w:r w:rsidRPr="0028751B">
              <w:rPr>
                <w:rFonts w:cs="Times New Roman"/>
                <w:b/>
                <w:bCs/>
                <w:sz w:val="28"/>
                <w:szCs w:val="28"/>
              </w:rPr>
              <w:t>I</w:t>
            </w:r>
            <w:r>
              <w:rPr>
                <w:rFonts w:cs="Times New Roman"/>
                <w:b/>
                <w:bCs/>
                <w:sz w:val="28"/>
                <w:szCs w:val="28"/>
              </w:rPr>
              <w:t>I</w:t>
            </w:r>
          </w:p>
        </w:tc>
        <w:tc>
          <w:tcPr>
            <w:tcW w:w="9286" w:type="dxa"/>
            <w:gridSpan w:val="2"/>
            <w:vAlign w:val="center"/>
          </w:tcPr>
          <w:p w14:paraId="3A913FDB" w14:textId="77777777" w:rsidR="00506ACD" w:rsidRPr="0028751B" w:rsidRDefault="00506ACD" w:rsidP="00A5417A">
            <w:pPr>
              <w:ind w:firstLine="460"/>
              <w:jc w:val="center"/>
              <w:rPr>
                <w:rFonts w:cs="Times New Roman"/>
                <w:b/>
                <w:bCs/>
                <w:sz w:val="28"/>
                <w:szCs w:val="28"/>
              </w:rPr>
            </w:pPr>
            <w:r w:rsidRPr="0028751B">
              <w:rPr>
                <w:rFonts w:cs="Times New Roman"/>
                <w:b/>
                <w:bCs/>
                <w:sz w:val="28"/>
                <w:szCs w:val="28"/>
              </w:rPr>
              <w:t>Thường trực HĐND trình</w:t>
            </w:r>
          </w:p>
        </w:tc>
      </w:tr>
      <w:tr w:rsidR="00506ACD" w:rsidRPr="00E15251" w14:paraId="7744A22D" w14:textId="77777777" w:rsidTr="00506ACD">
        <w:tc>
          <w:tcPr>
            <w:tcW w:w="638" w:type="dxa"/>
            <w:vAlign w:val="center"/>
          </w:tcPr>
          <w:p w14:paraId="7918E271" w14:textId="12449433" w:rsidR="00506ACD" w:rsidRPr="00E15251" w:rsidRDefault="00506ACD" w:rsidP="00A5417A">
            <w:pPr>
              <w:ind w:firstLine="0"/>
              <w:jc w:val="center"/>
              <w:rPr>
                <w:rFonts w:cs="Times New Roman"/>
                <w:sz w:val="28"/>
                <w:szCs w:val="28"/>
              </w:rPr>
            </w:pPr>
            <w:r>
              <w:rPr>
                <w:rFonts w:cs="Times New Roman"/>
                <w:sz w:val="28"/>
                <w:szCs w:val="28"/>
              </w:rPr>
              <w:t>1</w:t>
            </w:r>
            <w:r w:rsidR="00DE0E1C">
              <w:rPr>
                <w:rFonts w:cs="Times New Roman"/>
                <w:sz w:val="28"/>
                <w:szCs w:val="28"/>
              </w:rPr>
              <w:t>3</w:t>
            </w:r>
          </w:p>
        </w:tc>
        <w:tc>
          <w:tcPr>
            <w:tcW w:w="2623" w:type="dxa"/>
            <w:vAlign w:val="center"/>
          </w:tcPr>
          <w:p w14:paraId="4AB3FE03" w14:textId="7205E0F6" w:rsidR="00506ACD" w:rsidRPr="00E15251" w:rsidRDefault="00A3729B" w:rsidP="00A5417A">
            <w:pPr>
              <w:ind w:firstLine="0"/>
              <w:jc w:val="center"/>
              <w:rPr>
                <w:rFonts w:cs="Times New Roman"/>
                <w:sz w:val="28"/>
                <w:szCs w:val="28"/>
              </w:rPr>
            </w:pPr>
            <w:r>
              <w:rPr>
                <w:rFonts w:cs="Times New Roman"/>
                <w:sz w:val="28"/>
                <w:szCs w:val="28"/>
              </w:rPr>
              <w:t>3</w:t>
            </w:r>
            <w:r w:rsidR="00506ACD">
              <w:rPr>
                <w:rFonts w:cs="Times New Roman"/>
                <w:sz w:val="28"/>
                <w:szCs w:val="28"/>
              </w:rPr>
              <w:t>3/NQ-HĐND</w:t>
            </w:r>
          </w:p>
        </w:tc>
        <w:tc>
          <w:tcPr>
            <w:tcW w:w="6663" w:type="dxa"/>
          </w:tcPr>
          <w:p w14:paraId="7624A7C2" w14:textId="77777777" w:rsidR="00506ACD" w:rsidRPr="00E15251" w:rsidRDefault="00506ACD" w:rsidP="00A5417A">
            <w:pPr>
              <w:ind w:firstLine="0"/>
              <w:rPr>
                <w:rFonts w:cs="Times New Roman"/>
                <w:b/>
                <w:bCs/>
                <w:sz w:val="28"/>
                <w:szCs w:val="28"/>
              </w:rPr>
            </w:pPr>
            <w:r w:rsidRPr="00E15251">
              <w:rPr>
                <w:rFonts w:cs="Times New Roman"/>
                <w:sz w:val="28"/>
                <w:szCs w:val="28"/>
                <w:lang w:val="vi-VN"/>
              </w:rPr>
              <w:t>Nghị quyết Chương trình giám sát của HĐND tỉnh năm 2026</w:t>
            </w:r>
          </w:p>
        </w:tc>
      </w:tr>
    </w:tbl>
    <w:p w14:paraId="4C58A5C4" w14:textId="77777777" w:rsidR="00171037" w:rsidRDefault="00171037" w:rsidP="00171037">
      <w:pPr>
        <w:spacing w:before="0" w:line="240" w:lineRule="auto"/>
        <w:rPr>
          <w:rFonts w:cs="Times New Roman"/>
          <w:sz w:val="28"/>
          <w:szCs w:val="28"/>
        </w:rPr>
      </w:pPr>
    </w:p>
    <w:p w14:paraId="60EE34C7" w14:textId="4FFFC53E" w:rsidR="0063029A" w:rsidRPr="0028751B" w:rsidRDefault="0028751B" w:rsidP="00171037">
      <w:pPr>
        <w:spacing w:before="0" w:line="240" w:lineRule="auto"/>
        <w:rPr>
          <w:rFonts w:cs="Times New Roman"/>
          <w:b/>
          <w:bCs/>
          <w:sz w:val="28"/>
          <w:szCs w:val="28"/>
        </w:rPr>
      </w:pPr>
      <w:r w:rsidRPr="0028751B">
        <w:rPr>
          <w:rFonts w:cs="Times New Roman"/>
          <w:b/>
          <w:bCs/>
          <w:sz w:val="28"/>
          <w:szCs w:val="28"/>
        </w:rPr>
        <w:t>B. NGHỊ QUYẾT QUY PHẠM PHÁP LUẬT</w:t>
      </w:r>
    </w:p>
    <w:tbl>
      <w:tblPr>
        <w:tblStyle w:val="TableGrid"/>
        <w:tblW w:w="9924" w:type="dxa"/>
        <w:tblInd w:w="108" w:type="dxa"/>
        <w:tblLayout w:type="fixed"/>
        <w:tblLook w:val="04A0" w:firstRow="1" w:lastRow="0" w:firstColumn="1" w:lastColumn="0" w:noHBand="0" w:noVBand="1"/>
      </w:tblPr>
      <w:tblGrid>
        <w:gridCol w:w="638"/>
        <w:gridCol w:w="2623"/>
        <w:gridCol w:w="6663"/>
      </w:tblGrid>
      <w:tr w:rsidR="008F1199" w:rsidRPr="00E15251" w14:paraId="19A24010" w14:textId="77777777" w:rsidTr="00506ACD">
        <w:trPr>
          <w:tblHeader/>
        </w:trPr>
        <w:tc>
          <w:tcPr>
            <w:tcW w:w="638" w:type="dxa"/>
            <w:vAlign w:val="center"/>
          </w:tcPr>
          <w:p w14:paraId="21BBA6BA" w14:textId="77777777" w:rsidR="008F1199" w:rsidRPr="00E15251" w:rsidRDefault="008F1199" w:rsidP="00A5417A">
            <w:pPr>
              <w:ind w:firstLine="0"/>
              <w:jc w:val="center"/>
              <w:rPr>
                <w:rFonts w:cs="Times New Roman"/>
                <w:b/>
                <w:sz w:val="28"/>
                <w:szCs w:val="28"/>
              </w:rPr>
            </w:pPr>
            <w:r w:rsidRPr="00E15251">
              <w:rPr>
                <w:rFonts w:cs="Times New Roman"/>
                <w:b/>
                <w:sz w:val="28"/>
                <w:szCs w:val="28"/>
              </w:rPr>
              <w:t>TT</w:t>
            </w:r>
          </w:p>
        </w:tc>
        <w:tc>
          <w:tcPr>
            <w:tcW w:w="2623" w:type="dxa"/>
            <w:vAlign w:val="center"/>
          </w:tcPr>
          <w:p w14:paraId="36F7EC96" w14:textId="77777777" w:rsidR="008F1199" w:rsidRPr="00E15251" w:rsidRDefault="008F1199" w:rsidP="00A5417A">
            <w:pPr>
              <w:ind w:left="-37" w:firstLine="0"/>
              <w:jc w:val="center"/>
              <w:rPr>
                <w:rFonts w:cs="Times New Roman"/>
                <w:b/>
                <w:sz w:val="28"/>
                <w:szCs w:val="28"/>
              </w:rPr>
            </w:pPr>
            <w:r w:rsidRPr="00E15251">
              <w:rPr>
                <w:rFonts w:cs="Times New Roman"/>
                <w:b/>
                <w:sz w:val="28"/>
                <w:szCs w:val="28"/>
              </w:rPr>
              <w:t>SỐ NQ</w:t>
            </w:r>
          </w:p>
        </w:tc>
        <w:tc>
          <w:tcPr>
            <w:tcW w:w="6663" w:type="dxa"/>
            <w:vAlign w:val="center"/>
          </w:tcPr>
          <w:p w14:paraId="603C071D" w14:textId="77777777" w:rsidR="008F1199" w:rsidRPr="00E15251" w:rsidRDefault="008F1199" w:rsidP="00A5417A">
            <w:pPr>
              <w:ind w:firstLine="0"/>
              <w:jc w:val="center"/>
              <w:rPr>
                <w:rFonts w:cs="Times New Roman"/>
                <w:b/>
                <w:sz w:val="28"/>
                <w:szCs w:val="28"/>
              </w:rPr>
            </w:pPr>
            <w:r w:rsidRPr="00E15251">
              <w:rPr>
                <w:rFonts w:cs="Times New Roman"/>
                <w:b/>
                <w:sz w:val="28"/>
                <w:szCs w:val="28"/>
              </w:rPr>
              <w:t>TÊN NGHỊ QUYẾT, LĨNH VỰC</w:t>
            </w:r>
          </w:p>
        </w:tc>
      </w:tr>
      <w:tr w:rsidR="005213AF" w:rsidRPr="00E15251" w14:paraId="363862E2" w14:textId="77777777" w:rsidTr="00506ACD">
        <w:tc>
          <w:tcPr>
            <w:tcW w:w="638" w:type="dxa"/>
            <w:vAlign w:val="center"/>
          </w:tcPr>
          <w:p w14:paraId="5454E110" w14:textId="77777777" w:rsidR="005213AF" w:rsidRPr="00E15251" w:rsidRDefault="005213AF" w:rsidP="00AA5D22">
            <w:pPr>
              <w:ind w:firstLine="0"/>
              <w:jc w:val="center"/>
              <w:rPr>
                <w:rFonts w:cs="Times New Roman"/>
                <w:sz w:val="28"/>
                <w:szCs w:val="28"/>
              </w:rPr>
            </w:pPr>
          </w:p>
        </w:tc>
        <w:tc>
          <w:tcPr>
            <w:tcW w:w="9286" w:type="dxa"/>
            <w:gridSpan w:val="2"/>
            <w:vAlign w:val="center"/>
          </w:tcPr>
          <w:p w14:paraId="73AE7A1F" w14:textId="0CDEB94B" w:rsidR="005213AF" w:rsidRPr="00E15251" w:rsidRDefault="005213AF" w:rsidP="00AA5D22">
            <w:pPr>
              <w:ind w:firstLine="460"/>
              <w:jc w:val="center"/>
              <w:rPr>
                <w:rFonts w:cs="Times New Roman"/>
                <w:sz w:val="28"/>
                <w:szCs w:val="28"/>
                <w:lang w:val="vi-VN"/>
              </w:rPr>
            </w:pPr>
            <w:r w:rsidRPr="00E15251">
              <w:rPr>
                <w:rFonts w:cs="Times New Roman"/>
                <w:b/>
                <w:bCs/>
                <w:sz w:val="28"/>
                <w:szCs w:val="28"/>
              </w:rPr>
              <w:t xml:space="preserve">Thường trực HĐND trình </w:t>
            </w:r>
          </w:p>
        </w:tc>
      </w:tr>
      <w:tr w:rsidR="000830A6" w:rsidRPr="00E15251" w14:paraId="0DD924CB" w14:textId="77777777" w:rsidTr="00506ACD">
        <w:tc>
          <w:tcPr>
            <w:tcW w:w="638" w:type="dxa"/>
            <w:vAlign w:val="center"/>
          </w:tcPr>
          <w:p w14:paraId="00806C79" w14:textId="6D0F3A0B" w:rsidR="000830A6" w:rsidRPr="00E15251" w:rsidRDefault="000830A6" w:rsidP="000830A6">
            <w:pPr>
              <w:ind w:firstLine="0"/>
              <w:jc w:val="center"/>
              <w:rPr>
                <w:rFonts w:cs="Times New Roman"/>
                <w:sz w:val="28"/>
                <w:szCs w:val="28"/>
              </w:rPr>
            </w:pPr>
            <w:r>
              <w:rPr>
                <w:rFonts w:cs="Times New Roman"/>
                <w:sz w:val="28"/>
                <w:szCs w:val="28"/>
              </w:rPr>
              <w:t>1</w:t>
            </w:r>
          </w:p>
        </w:tc>
        <w:tc>
          <w:tcPr>
            <w:tcW w:w="2623" w:type="dxa"/>
            <w:vAlign w:val="center"/>
          </w:tcPr>
          <w:p w14:paraId="59CE1C72" w14:textId="049F3E6F" w:rsidR="000830A6" w:rsidRPr="00E15251" w:rsidRDefault="000830A6" w:rsidP="000830A6">
            <w:pPr>
              <w:ind w:firstLine="0"/>
              <w:jc w:val="center"/>
              <w:rPr>
                <w:rFonts w:cs="Times New Roman"/>
                <w:sz w:val="28"/>
                <w:szCs w:val="28"/>
              </w:rPr>
            </w:pPr>
            <w:r>
              <w:rPr>
                <w:rFonts w:cs="Times New Roman"/>
                <w:sz w:val="28"/>
                <w:szCs w:val="28"/>
              </w:rPr>
              <w:t>01/2025/NQ-HĐND</w:t>
            </w:r>
          </w:p>
        </w:tc>
        <w:tc>
          <w:tcPr>
            <w:tcW w:w="6663" w:type="dxa"/>
          </w:tcPr>
          <w:p w14:paraId="53262DFC" w14:textId="1A803484" w:rsidR="000830A6" w:rsidRPr="00E15251" w:rsidRDefault="000830A6" w:rsidP="000830A6">
            <w:pPr>
              <w:ind w:firstLine="0"/>
              <w:rPr>
                <w:rFonts w:cs="Times New Roman"/>
                <w:b/>
                <w:bCs/>
                <w:sz w:val="28"/>
                <w:szCs w:val="28"/>
              </w:rPr>
            </w:pPr>
            <w:r w:rsidRPr="00E15251">
              <w:rPr>
                <w:rFonts w:cs="Times New Roman"/>
                <w:sz w:val="28"/>
                <w:szCs w:val="28"/>
                <w:lang w:val="vi-VN"/>
              </w:rPr>
              <w:t xml:space="preserve">Nghị quyết ban hành quy chế làm việc của </w:t>
            </w:r>
            <w:r w:rsidRPr="00E15251">
              <w:rPr>
                <w:rFonts w:cs="Times New Roman"/>
                <w:sz w:val="28"/>
                <w:szCs w:val="28"/>
              </w:rPr>
              <w:t xml:space="preserve">HĐND, Thường trực HĐND, các Ban và Tổ đại biểu </w:t>
            </w:r>
            <w:r w:rsidRPr="00E15251">
              <w:rPr>
                <w:rFonts w:cs="Times New Roman"/>
                <w:sz w:val="28"/>
                <w:szCs w:val="28"/>
                <w:lang w:val="vi-VN"/>
              </w:rPr>
              <w:t>HĐND tỉnh Quảng Trị</w:t>
            </w:r>
          </w:p>
        </w:tc>
      </w:tr>
      <w:tr w:rsidR="000830A6" w:rsidRPr="00E15251" w14:paraId="54AF2F25" w14:textId="77777777" w:rsidTr="00506ACD">
        <w:tc>
          <w:tcPr>
            <w:tcW w:w="638" w:type="dxa"/>
            <w:vAlign w:val="center"/>
          </w:tcPr>
          <w:p w14:paraId="5E6527D5" w14:textId="7C329CEC" w:rsidR="000830A6" w:rsidRPr="00E15251" w:rsidRDefault="000830A6" w:rsidP="000830A6">
            <w:pPr>
              <w:ind w:firstLine="0"/>
              <w:jc w:val="center"/>
              <w:rPr>
                <w:rFonts w:cs="Times New Roman"/>
                <w:sz w:val="28"/>
                <w:szCs w:val="28"/>
              </w:rPr>
            </w:pPr>
            <w:r>
              <w:rPr>
                <w:rFonts w:cs="Times New Roman"/>
                <w:sz w:val="28"/>
                <w:szCs w:val="28"/>
              </w:rPr>
              <w:t>2</w:t>
            </w:r>
          </w:p>
        </w:tc>
        <w:tc>
          <w:tcPr>
            <w:tcW w:w="2623" w:type="dxa"/>
            <w:vAlign w:val="center"/>
          </w:tcPr>
          <w:p w14:paraId="69B5F709" w14:textId="64503143" w:rsidR="000830A6" w:rsidRPr="00E15251" w:rsidRDefault="000830A6" w:rsidP="000830A6">
            <w:pPr>
              <w:ind w:firstLine="0"/>
              <w:jc w:val="center"/>
              <w:rPr>
                <w:rFonts w:cs="Times New Roman"/>
                <w:sz w:val="28"/>
                <w:szCs w:val="28"/>
              </w:rPr>
            </w:pPr>
            <w:r>
              <w:rPr>
                <w:rFonts w:cs="Times New Roman"/>
                <w:sz w:val="28"/>
                <w:szCs w:val="28"/>
              </w:rPr>
              <w:t>02/2025/NQ-HĐND</w:t>
            </w:r>
          </w:p>
        </w:tc>
        <w:tc>
          <w:tcPr>
            <w:tcW w:w="6663" w:type="dxa"/>
          </w:tcPr>
          <w:p w14:paraId="04D2FA40" w14:textId="436B7C34" w:rsidR="000830A6" w:rsidRPr="00E15251" w:rsidRDefault="000830A6" w:rsidP="000830A6">
            <w:pPr>
              <w:spacing w:after="60"/>
              <w:ind w:firstLine="0"/>
              <w:rPr>
                <w:rFonts w:cs="Times New Roman"/>
                <w:b/>
                <w:sz w:val="28"/>
                <w:szCs w:val="28"/>
              </w:rPr>
            </w:pPr>
            <w:r w:rsidRPr="00E15251">
              <w:rPr>
                <w:rFonts w:cs="Times New Roman"/>
                <w:sz w:val="28"/>
                <w:szCs w:val="28"/>
                <w:lang w:val="vi-VN"/>
              </w:rPr>
              <w:t>Nghị quyết quy định một số chế độ chi tiêu bảo đảm cho hoạt động của HĐND các cấp tỉnh Quảng Trị</w:t>
            </w:r>
            <w:r w:rsidRPr="00E15251">
              <w:rPr>
                <w:rFonts w:cs="Times New Roman"/>
                <w:sz w:val="28"/>
                <w:szCs w:val="28"/>
              </w:rPr>
              <w:t xml:space="preserve"> </w:t>
            </w:r>
          </w:p>
        </w:tc>
      </w:tr>
      <w:tr w:rsidR="005213AF" w:rsidRPr="00E15251" w14:paraId="60A3C752" w14:textId="77777777" w:rsidTr="00506ACD">
        <w:tc>
          <w:tcPr>
            <w:tcW w:w="638" w:type="dxa"/>
            <w:vAlign w:val="center"/>
          </w:tcPr>
          <w:p w14:paraId="5FB082FE" w14:textId="77E6E971" w:rsidR="005213AF" w:rsidRPr="00E15251" w:rsidRDefault="005213AF" w:rsidP="00AA5D22">
            <w:pPr>
              <w:ind w:firstLine="0"/>
              <w:jc w:val="center"/>
              <w:rPr>
                <w:rFonts w:cs="Times New Roman"/>
                <w:sz w:val="28"/>
                <w:szCs w:val="28"/>
              </w:rPr>
            </w:pPr>
          </w:p>
        </w:tc>
        <w:tc>
          <w:tcPr>
            <w:tcW w:w="9286" w:type="dxa"/>
            <w:gridSpan w:val="2"/>
            <w:vAlign w:val="center"/>
          </w:tcPr>
          <w:p w14:paraId="7F3D4BC4" w14:textId="57771C21" w:rsidR="005213AF" w:rsidRPr="00E15251" w:rsidRDefault="005213AF" w:rsidP="00AA5D22">
            <w:pPr>
              <w:spacing w:after="60"/>
              <w:ind w:firstLine="0"/>
              <w:jc w:val="center"/>
              <w:rPr>
                <w:rFonts w:cs="Times New Roman"/>
                <w:b/>
                <w:sz w:val="28"/>
                <w:szCs w:val="28"/>
              </w:rPr>
            </w:pPr>
            <w:r w:rsidRPr="00E15251">
              <w:rPr>
                <w:rFonts w:cs="Times New Roman"/>
                <w:b/>
                <w:bCs/>
                <w:sz w:val="28"/>
                <w:szCs w:val="28"/>
              </w:rPr>
              <w:t>UBND tỉnh trình</w:t>
            </w:r>
          </w:p>
        </w:tc>
      </w:tr>
      <w:tr w:rsidR="000830A6" w:rsidRPr="00E15251" w14:paraId="6E9D01F6" w14:textId="77777777" w:rsidTr="00506ACD">
        <w:tc>
          <w:tcPr>
            <w:tcW w:w="638" w:type="dxa"/>
            <w:vAlign w:val="center"/>
          </w:tcPr>
          <w:p w14:paraId="06226F3B" w14:textId="3CBAFD59" w:rsidR="000830A6" w:rsidRPr="00E15251" w:rsidRDefault="000830A6" w:rsidP="000830A6">
            <w:pPr>
              <w:ind w:firstLine="0"/>
              <w:jc w:val="center"/>
              <w:rPr>
                <w:rFonts w:cs="Times New Roman"/>
                <w:sz w:val="28"/>
                <w:szCs w:val="28"/>
              </w:rPr>
            </w:pPr>
            <w:r>
              <w:rPr>
                <w:rFonts w:cs="Times New Roman"/>
                <w:sz w:val="28"/>
                <w:szCs w:val="28"/>
              </w:rPr>
              <w:t>3</w:t>
            </w:r>
          </w:p>
        </w:tc>
        <w:tc>
          <w:tcPr>
            <w:tcW w:w="2623" w:type="dxa"/>
            <w:vAlign w:val="center"/>
          </w:tcPr>
          <w:p w14:paraId="7211E71F" w14:textId="604B8D44" w:rsidR="000830A6" w:rsidRPr="00E15251" w:rsidRDefault="000830A6" w:rsidP="000830A6">
            <w:pPr>
              <w:ind w:firstLine="0"/>
              <w:jc w:val="center"/>
              <w:rPr>
                <w:rFonts w:cs="Times New Roman"/>
                <w:sz w:val="28"/>
                <w:szCs w:val="28"/>
              </w:rPr>
            </w:pPr>
            <w:r>
              <w:rPr>
                <w:rFonts w:cs="Times New Roman"/>
                <w:sz w:val="28"/>
                <w:szCs w:val="28"/>
              </w:rPr>
              <w:t>03/2025/NQ-HĐND</w:t>
            </w:r>
          </w:p>
        </w:tc>
        <w:tc>
          <w:tcPr>
            <w:tcW w:w="6663" w:type="dxa"/>
          </w:tcPr>
          <w:p w14:paraId="33DC9569" w14:textId="78D3424C" w:rsidR="000830A6" w:rsidRPr="00B922F3" w:rsidRDefault="00A3729B" w:rsidP="000830A6">
            <w:pPr>
              <w:spacing w:before="60" w:after="60"/>
              <w:ind w:firstLine="0"/>
              <w:rPr>
                <w:rFonts w:cs="Times New Roman"/>
                <w:b/>
                <w:sz w:val="28"/>
                <w:szCs w:val="28"/>
              </w:rPr>
            </w:pPr>
            <w:r w:rsidRPr="00E15251">
              <w:rPr>
                <w:rFonts w:cs="Times New Roman"/>
                <w:sz w:val="28"/>
                <w:szCs w:val="28"/>
                <w:lang w:val="vi-VN"/>
              </w:rPr>
              <w:t xml:space="preserve">Nghị quyết quy định chính sách hỗ trợ đối với cán bộ, công chức, viên chức và người lao động </w:t>
            </w:r>
            <w:r w:rsidR="00B922F3">
              <w:rPr>
                <w:rFonts w:cs="Times New Roman"/>
                <w:sz w:val="28"/>
                <w:szCs w:val="28"/>
              </w:rPr>
              <w:t>của các cơ quan</w:t>
            </w:r>
            <w:r w:rsidRPr="00E15251">
              <w:rPr>
                <w:rFonts w:cs="Times New Roman"/>
                <w:sz w:val="28"/>
                <w:szCs w:val="28"/>
                <w:lang w:val="vi-VN"/>
              </w:rPr>
              <w:t>,</w:t>
            </w:r>
            <w:r w:rsidR="00B922F3">
              <w:rPr>
                <w:rFonts w:cs="Times New Roman"/>
                <w:sz w:val="28"/>
                <w:szCs w:val="28"/>
              </w:rPr>
              <w:t xml:space="preserve"> tổ chức ở</w:t>
            </w:r>
            <w:r w:rsidRPr="00E15251">
              <w:rPr>
                <w:rFonts w:cs="Times New Roman"/>
                <w:sz w:val="28"/>
                <w:szCs w:val="28"/>
                <w:lang w:val="vi-VN"/>
              </w:rPr>
              <w:t xml:space="preserve"> đơn vị </w:t>
            </w:r>
            <w:r w:rsidR="00B922F3">
              <w:rPr>
                <w:rFonts w:cs="Times New Roman"/>
                <w:sz w:val="28"/>
                <w:szCs w:val="28"/>
              </w:rPr>
              <w:t>hành chính thực hiện sắp xếp về công tác tại trung tâm hành chính của đơn vị hành chính</w:t>
            </w:r>
            <w:r w:rsidRPr="00E15251">
              <w:rPr>
                <w:rFonts w:cs="Times New Roman"/>
                <w:sz w:val="28"/>
                <w:szCs w:val="28"/>
                <w:lang w:val="vi-VN"/>
              </w:rPr>
              <w:t xml:space="preserve"> cấp tỉnh</w:t>
            </w:r>
            <w:r w:rsidR="009C5274">
              <w:rPr>
                <w:rFonts w:cs="Times New Roman"/>
                <w:sz w:val="28"/>
                <w:szCs w:val="28"/>
              </w:rPr>
              <w:t>, cấp xã</w:t>
            </w:r>
            <w:r w:rsidRPr="00E15251">
              <w:rPr>
                <w:rFonts w:cs="Times New Roman"/>
                <w:sz w:val="28"/>
                <w:szCs w:val="28"/>
                <w:lang w:val="vi-VN"/>
              </w:rPr>
              <w:t xml:space="preserve"> </w:t>
            </w:r>
            <w:r w:rsidR="00B922F3">
              <w:rPr>
                <w:rFonts w:cs="Times New Roman"/>
                <w:sz w:val="28"/>
                <w:szCs w:val="28"/>
              </w:rPr>
              <w:t xml:space="preserve">trên địa bàn </w:t>
            </w:r>
            <w:r w:rsidRPr="00E15251">
              <w:rPr>
                <w:rFonts w:cs="Times New Roman"/>
                <w:sz w:val="28"/>
                <w:szCs w:val="28"/>
                <w:lang w:val="vi-VN"/>
              </w:rPr>
              <w:t>tỉnh Quảng Trị</w:t>
            </w:r>
          </w:p>
        </w:tc>
      </w:tr>
      <w:tr w:rsidR="00A3729B" w:rsidRPr="00E15251" w14:paraId="13436367" w14:textId="77777777" w:rsidTr="00506ACD">
        <w:tc>
          <w:tcPr>
            <w:tcW w:w="638" w:type="dxa"/>
            <w:vAlign w:val="center"/>
          </w:tcPr>
          <w:p w14:paraId="767A6C09" w14:textId="6C9623A9" w:rsidR="00A3729B" w:rsidRPr="00E15251" w:rsidRDefault="00A3729B" w:rsidP="00A3729B">
            <w:pPr>
              <w:ind w:firstLine="0"/>
              <w:jc w:val="center"/>
              <w:rPr>
                <w:rFonts w:cs="Times New Roman"/>
                <w:sz w:val="28"/>
                <w:szCs w:val="28"/>
              </w:rPr>
            </w:pPr>
            <w:r>
              <w:rPr>
                <w:rFonts w:cs="Times New Roman"/>
                <w:sz w:val="28"/>
                <w:szCs w:val="28"/>
              </w:rPr>
              <w:t>4</w:t>
            </w:r>
          </w:p>
        </w:tc>
        <w:tc>
          <w:tcPr>
            <w:tcW w:w="2623" w:type="dxa"/>
            <w:vAlign w:val="center"/>
          </w:tcPr>
          <w:p w14:paraId="518F995E" w14:textId="4EA2C5DE" w:rsidR="00A3729B" w:rsidRPr="00E15251" w:rsidRDefault="00A3729B" w:rsidP="00A3729B">
            <w:pPr>
              <w:ind w:firstLine="0"/>
              <w:jc w:val="center"/>
              <w:rPr>
                <w:rFonts w:cs="Times New Roman"/>
                <w:sz w:val="28"/>
                <w:szCs w:val="28"/>
              </w:rPr>
            </w:pPr>
            <w:r>
              <w:rPr>
                <w:rFonts w:cs="Times New Roman"/>
                <w:sz w:val="28"/>
                <w:szCs w:val="28"/>
              </w:rPr>
              <w:t>04/2025/NQ-HĐND</w:t>
            </w:r>
          </w:p>
        </w:tc>
        <w:tc>
          <w:tcPr>
            <w:tcW w:w="6663" w:type="dxa"/>
          </w:tcPr>
          <w:p w14:paraId="0CFB8DFB" w14:textId="252C374E" w:rsidR="00A3729B" w:rsidRPr="00E15251" w:rsidRDefault="00A3729B" w:rsidP="00A3729B">
            <w:pPr>
              <w:spacing w:after="60"/>
              <w:ind w:firstLine="0"/>
              <w:rPr>
                <w:rFonts w:cs="Times New Roman"/>
                <w:sz w:val="28"/>
                <w:szCs w:val="28"/>
                <w:lang w:val="vi-VN"/>
              </w:rPr>
            </w:pPr>
            <w:r w:rsidRPr="00E15251">
              <w:rPr>
                <w:rFonts w:cs="Times New Roman"/>
                <w:sz w:val="28"/>
                <w:szCs w:val="28"/>
                <w:lang w:val="vi-VN"/>
              </w:rPr>
              <w:t>Nghị quyết quy định mức hỗ trợ sản xuất nông nghiệp để khôi phục sản xuất vùng bị thiệt hại do thiên tai, dịch hại thực vật trên địa bàn tỉnh Quảng Trị</w:t>
            </w:r>
          </w:p>
        </w:tc>
      </w:tr>
    </w:tbl>
    <w:p w14:paraId="44E1B3CD" w14:textId="77777777" w:rsidR="00171037" w:rsidRPr="00BB54A1" w:rsidRDefault="00171037" w:rsidP="00171037">
      <w:pPr>
        <w:spacing w:before="0" w:line="240" w:lineRule="auto"/>
        <w:rPr>
          <w:rFonts w:cs="Times New Roman"/>
          <w:sz w:val="28"/>
          <w:szCs w:val="28"/>
        </w:rPr>
      </w:pPr>
    </w:p>
    <w:sectPr w:rsidR="00171037" w:rsidRPr="00BB54A1" w:rsidSect="006D492D">
      <w:headerReference w:type="default" r:id="rId8"/>
      <w:pgSz w:w="11907" w:h="16840" w:code="9"/>
      <w:pgMar w:top="851" w:right="851" w:bottom="1276"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5186" w14:textId="77777777" w:rsidR="00183437" w:rsidRDefault="00183437" w:rsidP="00AC2CE0">
      <w:pPr>
        <w:spacing w:before="0" w:line="240" w:lineRule="auto"/>
      </w:pPr>
      <w:r>
        <w:separator/>
      </w:r>
    </w:p>
  </w:endnote>
  <w:endnote w:type="continuationSeparator" w:id="0">
    <w:p w14:paraId="70462939" w14:textId="77777777" w:rsidR="00183437" w:rsidRDefault="00183437" w:rsidP="00AC2C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E487" w14:textId="77777777" w:rsidR="00183437" w:rsidRDefault="00183437" w:rsidP="00AC2CE0">
      <w:pPr>
        <w:spacing w:before="0" w:line="240" w:lineRule="auto"/>
      </w:pPr>
      <w:r>
        <w:separator/>
      </w:r>
    </w:p>
  </w:footnote>
  <w:footnote w:type="continuationSeparator" w:id="0">
    <w:p w14:paraId="197FFBEA" w14:textId="77777777" w:rsidR="00183437" w:rsidRDefault="00183437" w:rsidP="00AC2C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673846"/>
      <w:docPartObj>
        <w:docPartGallery w:val="Page Numbers (Top of Page)"/>
        <w:docPartUnique/>
      </w:docPartObj>
    </w:sdtPr>
    <w:sdtContent>
      <w:p w14:paraId="04515F13" w14:textId="77777777" w:rsidR="00BB54A1" w:rsidRDefault="005A3F2F">
        <w:pPr>
          <w:pStyle w:val="Header"/>
          <w:jc w:val="center"/>
        </w:pPr>
        <w:r>
          <w:fldChar w:fldCharType="begin"/>
        </w:r>
        <w:r>
          <w:instrText xml:space="preserve"> PAGE   \* MERGEFORMAT </w:instrText>
        </w:r>
        <w:r>
          <w:fldChar w:fldCharType="separate"/>
        </w:r>
        <w:r w:rsidR="00CA48BA">
          <w:rPr>
            <w:noProof/>
          </w:rPr>
          <w:t>2</w:t>
        </w:r>
        <w:r>
          <w:rPr>
            <w:noProof/>
          </w:rPr>
          <w:fldChar w:fldCharType="end"/>
        </w:r>
      </w:p>
    </w:sdtContent>
  </w:sdt>
  <w:p w14:paraId="40B91C91" w14:textId="77777777" w:rsidR="00AC2CE0" w:rsidRDefault="00AC2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32C1"/>
    <w:multiLevelType w:val="hybridMultilevel"/>
    <w:tmpl w:val="3CAE546E"/>
    <w:lvl w:ilvl="0" w:tplc="5994DC6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8750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9A"/>
    <w:rsid w:val="000334A9"/>
    <w:rsid w:val="00050D09"/>
    <w:rsid w:val="000830A6"/>
    <w:rsid w:val="000A4F9E"/>
    <w:rsid w:val="000A5C33"/>
    <w:rsid w:val="000A78B5"/>
    <w:rsid w:val="000B75FD"/>
    <w:rsid w:val="000C3D8E"/>
    <w:rsid w:val="000E6E18"/>
    <w:rsid w:val="000F29BE"/>
    <w:rsid w:val="00107353"/>
    <w:rsid w:val="00163E59"/>
    <w:rsid w:val="00171037"/>
    <w:rsid w:val="00183437"/>
    <w:rsid w:val="001967D5"/>
    <w:rsid w:val="001A4EC5"/>
    <w:rsid w:val="001C7AAE"/>
    <w:rsid w:val="001D2AAA"/>
    <w:rsid w:val="00220603"/>
    <w:rsid w:val="00260147"/>
    <w:rsid w:val="00267D8A"/>
    <w:rsid w:val="002814BF"/>
    <w:rsid w:val="0028751B"/>
    <w:rsid w:val="002A4E1C"/>
    <w:rsid w:val="002B6A2D"/>
    <w:rsid w:val="002C01BE"/>
    <w:rsid w:val="002C3969"/>
    <w:rsid w:val="002E1FF7"/>
    <w:rsid w:val="00316BFD"/>
    <w:rsid w:val="00320CCB"/>
    <w:rsid w:val="003249B8"/>
    <w:rsid w:val="003334F6"/>
    <w:rsid w:val="00342D1E"/>
    <w:rsid w:val="003674F5"/>
    <w:rsid w:val="003C3A36"/>
    <w:rsid w:val="003D611A"/>
    <w:rsid w:val="00407F6F"/>
    <w:rsid w:val="00431F0D"/>
    <w:rsid w:val="00437151"/>
    <w:rsid w:val="0044080A"/>
    <w:rsid w:val="00496C90"/>
    <w:rsid w:val="004A107E"/>
    <w:rsid w:val="004A431A"/>
    <w:rsid w:val="004D5DEA"/>
    <w:rsid w:val="004F1DF8"/>
    <w:rsid w:val="0050520E"/>
    <w:rsid w:val="00506ACD"/>
    <w:rsid w:val="005213AF"/>
    <w:rsid w:val="0052201D"/>
    <w:rsid w:val="005316F4"/>
    <w:rsid w:val="00537E5A"/>
    <w:rsid w:val="005433A8"/>
    <w:rsid w:val="00551CB1"/>
    <w:rsid w:val="00561C76"/>
    <w:rsid w:val="005972D2"/>
    <w:rsid w:val="005A0491"/>
    <w:rsid w:val="005A3F2F"/>
    <w:rsid w:val="005E20AB"/>
    <w:rsid w:val="00605C30"/>
    <w:rsid w:val="00625A28"/>
    <w:rsid w:val="0063029A"/>
    <w:rsid w:val="00654115"/>
    <w:rsid w:val="006D492D"/>
    <w:rsid w:val="006E7673"/>
    <w:rsid w:val="006F6CF0"/>
    <w:rsid w:val="00702F7A"/>
    <w:rsid w:val="00703EE3"/>
    <w:rsid w:val="00725B8E"/>
    <w:rsid w:val="0072773A"/>
    <w:rsid w:val="00760287"/>
    <w:rsid w:val="00766F20"/>
    <w:rsid w:val="007729BA"/>
    <w:rsid w:val="00777DAC"/>
    <w:rsid w:val="00780630"/>
    <w:rsid w:val="00781BF1"/>
    <w:rsid w:val="0079209E"/>
    <w:rsid w:val="0079721A"/>
    <w:rsid w:val="007C6F3D"/>
    <w:rsid w:val="007E1D58"/>
    <w:rsid w:val="00804D07"/>
    <w:rsid w:val="008058F4"/>
    <w:rsid w:val="00813D12"/>
    <w:rsid w:val="00822E8D"/>
    <w:rsid w:val="0086230F"/>
    <w:rsid w:val="00864B53"/>
    <w:rsid w:val="00871014"/>
    <w:rsid w:val="0088424F"/>
    <w:rsid w:val="00897479"/>
    <w:rsid w:val="008A352F"/>
    <w:rsid w:val="008B4A6A"/>
    <w:rsid w:val="008C72A0"/>
    <w:rsid w:val="008E4041"/>
    <w:rsid w:val="008F1199"/>
    <w:rsid w:val="008F3803"/>
    <w:rsid w:val="00907E18"/>
    <w:rsid w:val="0092523F"/>
    <w:rsid w:val="009405C1"/>
    <w:rsid w:val="009679F4"/>
    <w:rsid w:val="00990D6F"/>
    <w:rsid w:val="009B3599"/>
    <w:rsid w:val="009B70E1"/>
    <w:rsid w:val="009C5274"/>
    <w:rsid w:val="009F1696"/>
    <w:rsid w:val="009F3568"/>
    <w:rsid w:val="00A02C3D"/>
    <w:rsid w:val="00A25FF4"/>
    <w:rsid w:val="00A3729B"/>
    <w:rsid w:val="00A535BC"/>
    <w:rsid w:val="00A63935"/>
    <w:rsid w:val="00A85D36"/>
    <w:rsid w:val="00A929DF"/>
    <w:rsid w:val="00A93C21"/>
    <w:rsid w:val="00AA5D22"/>
    <w:rsid w:val="00AB088F"/>
    <w:rsid w:val="00AC2CE0"/>
    <w:rsid w:val="00AC6E35"/>
    <w:rsid w:val="00AD51D6"/>
    <w:rsid w:val="00AD6448"/>
    <w:rsid w:val="00AE0B6D"/>
    <w:rsid w:val="00AE46B0"/>
    <w:rsid w:val="00AF2274"/>
    <w:rsid w:val="00B17FC4"/>
    <w:rsid w:val="00B3657D"/>
    <w:rsid w:val="00B41CA2"/>
    <w:rsid w:val="00B71B9A"/>
    <w:rsid w:val="00B76091"/>
    <w:rsid w:val="00B922F3"/>
    <w:rsid w:val="00BA21C1"/>
    <w:rsid w:val="00BB54A1"/>
    <w:rsid w:val="00BB75B0"/>
    <w:rsid w:val="00BB774E"/>
    <w:rsid w:val="00BC65EA"/>
    <w:rsid w:val="00BC6E7F"/>
    <w:rsid w:val="00BF7280"/>
    <w:rsid w:val="00C01A7B"/>
    <w:rsid w:val="00C04728"/>
    <w:rsid w:val="00C81BFA"/>
    <w:rsid w:val="00CA48BA"/>
    <w:rsid w:val="00CB7A51"/>
    <w:rsid w:val="00CD01A2"/>
    <w:rsid w:val="00CD265C"/>
    <w:rsid w:val="00CE5A3F"/>
    <w:rsid w:val="00D30C65"/>
    <w:rsid w:val="00D331E9"/>
    <w:rsid w:val="00D339DF"/>
    <w:rsid w:val="00D41269"/>
    <w:rsid w:val="00D70644"/>
    <w:rsid w:val="00D84D2C"/>
    <w:rsid w:val="00DA3503"/>
    <w:rsid w:val="00DA3D71"/>
    <w:rsid w:val="00DA53FF"/>
    <w:rsid w:val="00DC07DB"/>
    <w:rsid w:val="00DE0E1C"/>
    <w:rsid w:val="00DF2B21"/>
    <w:rsid w:val="00DF4F57"/>
    <w:rsid w:val="00E00EBB"/>
    <w:rsid w:val="00E022DA"/>
    <w:rsid w:val="00E15251"/>
    <w:rsid w:val="00E24C23"/>
    <w:rsid w:val="00E31CB8"/>
    <w:rsid w:val="00E40738"/>
    <w:rsid w:val="00E65DF0"/>
    <w:rsid w:val="00E729C1"/>
    <w:rsid w:val="00E87EB3"/>
    <w:rsid w:val="00E93B34"/>
    <w:rsid w:val="00EF6359"/>
    <w:rsid w:val="00F00C51"/>
    <w:rsid w:val="00F1684A"/>
    <w:rsid w:val="00F16C4F"/>
    <w:rsid w:val="00F36648"/>
    <w:rsid w:val="00F807CA"/>
    <w:rsid w:val="00FA1260"/>
    <w:rsid w:val="00FB509B"/>
    <w:rsid w:val="00FC0709"/>
    <w:rsid w:val="00FC2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F4D5"/>
  <w15:docId w15:val="{2B729A9F-52C1-41C3-B84E-96820DD0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EC5"/>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C2CE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C2CE0"/>
  </w:style>
  <w:style w:type="paragraph" w:styleId="Footer">
    <w:name w:val="footer"/>
    <w:basedOn w:val="Normal"/>
    <w:link w:val="FooterChar"/>
    <w:uiPriority w:val="99"/>
    <w:unhideWhenUsed/>
    <w:rsid w:val="00AC2CE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C2CE0"/>
  </w:style>
  <w:style w:type="paragraph" w:styleId="ListParagraph">
    <w:name w:val="List Paragraph"/>
    <w:basedOn w:val="Normal"/>
    <w:uiPriority w:val="34"/>
    <w:qFormat/>
    <w:rsid w:val="0028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E13E0-7CF5-4F43-95D6-653F9EBE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tcbtt084</cp:lastModifiedBy>
  <cp:revision>13</cp:revision>
  <cp:lastPrinted>2023-07-17T09:28:00Z</cp:lastPrinted>
  <dcterms:created xsi:type="dcterms:W3CDTF">2025-08-12T07:25:00Z</dcterms:created>
  <dcterms:modified xsi:type="dcterms:W3CDTF">2025-08-14T01:02:00Z</dcterms:modified>
</cp:coreProperties>
</file>